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丽水市从业人员健康体检信息上传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接口规范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丽水运盛人口健康信息科技责任有限公司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  <w:sectPr>
          <w:pgSz w:w="11906" w:h="16838"/>
          <w:pgMar w:top="1440" w:right="1440" w:bottom="1440" w:left="1440" w:header="851" w:footer="7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/>
          <w:b/>
          <w:bCs/>
          <w:sz w:val="30"/>
          <w:szCs w:val="30"/>
          <w:lang w:val="en-US" w:eastAsia="zh-CN"/>
        </w:rPr>
        <w:t>2021-8</w:t>
      </w:r>
    </w:p>
    <w:p>
      <w:pPr>
        <w:spacing w:before="312" w:beforeLines="100" w:after="312" w:afterLines="100"/>
        <w:jc w:val="center"/>
        <w:rPr>
          <w:rFonts w:hint="eastAsia"/>
          <w:lang w:val="en-US" w:eastAsia="zh-CN"/>
        </w:rPr>
      </w:pPr>
      <w:r>
        <w:rPr>
          <w:rFonts w:hint="eastAsia" w:ascii="Arial" w:hAnsi="Arial"/>
          <w:b/>
          <w:sz w:val="32"/>
          <w:szCs w:val="32"/>
        </w:rPr>
        <w:t>版本修订说明</w:t>
      </w:r>
    </w:p>
    <w:tbl>
      <w:tblPr>
        <w:tblStyle w:val="13"/>
        <w:tblW w:w="7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0"/>
        <w:gridCol w:w="3037"/>
        <w:gridCol w:w="113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b/>
                <w:szCs w:val="21"/>
              </w:rPr>
              <w:t>日期</w:t>
            </w:r>
          </w:p>
        </w:tc>
        <w:tc>
          <w:tcPr>
            <w:tcW w:w="1240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b/>
                <w:szCs w:val="21"/>
              </w:rPr>
              <w:t>修订版本</w:t>
            </w:r>
          </w:p>
        </w:tc>
        <w:tc>
          <w:tcPr>
            <w:tcW w:w="3037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b/>
                <w:szCs w:val="21"/>
              </w:rPr>
              <w:t>修订说明</w:t>
            </w:r>
          </w:p>
        </w:tc>
        <w:tc>
          <w:tcPr>
            <w:tcW w:w="1134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  <w:b/>
                <w:szCs w:val="21"/>
              </w:rPr>
              <w:t>修订人</w:t>
            </w:r>
          </w:p>
        </w:tc>
        <w:tc>
          <w:tcPr>
            <w:tcW w:w="1139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Theme="minorEastAsia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2021-8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Theme="minorEastAsia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1.0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Theme="minorEastAsia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初稿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eastAsiaTheme="minorEastAsia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郑奇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kern w:val="2"/>
          <w:sz w:val="21"/>
          <w:szCs w:val="20"/>
          <w:lang w:val="en-US" w:eastAsia="zh-CN" w:bidi="ar-SA"/>
        </w:rPr>
      </w:pPr>
      <w:bookmarkStart w:id="0" w:name="_Toc19556"/>
      <w:r>
        <w:rPr>
          <w:rFonts w:hint="eastAsia" w:asciiTheme="majorEastAsia" w:hAnsiTheme="majorEastAsia" w:eastAsiaTheme="majorEastAsia" w:cstheme="majorEastAsia"/>
          <w:sz w:val="24"/>
          <w:szCs w:val="20"/>
          <w:lang w:val="en-US" w:eastAsia="zh-CN"/>
        </w:rPr>
        <w:t>目    录</w:t>
      </w:r>
      <w:bookmarkEnd w:id="0"/>
      <w:r>
        <w:rPr>
          <w:rFonts w:hint="eastAsia" w:asciiTheme="majorEastAsia" w:hAnsiTheme="majorEastAsia" w:eastAsiaTheme="majorEastAsia" w:cstheme="majorEastAsia"/>
          <w:sz w:val="24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0"/>
          <w:lang w:val="en-US" w:eastAsia="zh-CN"/>
        </w:rPr>
        <w:instrText xml:space="preserve">TOC \o "1-4" \h \u </w:instrText>
      </w:r>
      <w:r>
        <w:rPr>
          <w:rFonts w:hint="eastAsia" w:asciiTheme="majorEastAsia" w:hAnsiTheme="majorEastAsia" w:eastAsiaTheme="majorEastAsia" w:cstheme="majorEastAsia"/>
          <w:sz w:val="24"/>
          <w:szCs w:val="20"/>
          <w:lang w:val="en-US" w:eastAsia="zh-CN"/>
        </w:rPr>
        <w:fldChar w:fldCharType="separate"/>
      </w:r>
    </w:p>
    <w:p>
      <w:pPr>
        <w:pStyle w:val="9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_Toc16864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1.接口描述</w:t>
      </w:r>
      <w:r>
        <w:tab/>
      </w:r>
      <w:r>
        <w:fldChar w:fldCharType="begin"/>
      </w:r>
      <w:r>
        <w:instrText xml:space="preserve"> PAGEREF _Toc16864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11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_Toc4618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1.1. </w:t>
      </w:r>
      <w:r>
        <w:rPr>
          <w:rFonts w:hint="eastAsia"/>
          <w:lang w:val="en-US" w:eastAsia="zh-CN"/>
        </w:rPr>
        <w:t>范围</w:t>
      </w:r>
      <w:r>
        <w:tab/>
      </w:r>
      <w:r>
        <w:fldChar w:fldCharType="begin"/>
      </w:r>
      <w:r>
        <w:instrText xml:space="preserve"> PAGEREF _Toc4618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11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_Toc30538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1.2.通讯技术</w:t>
      </w:r>
      <w:r>
        <w:tab/>
      </w:r>
      <w:r>
        <w:fldChar w:fldCharType="begin"/>
      </w:r>
      <w:r>
        <w:instrText xml:space="preserve"> PAGEREF _Toc30538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6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_Toc23296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1.1.1. </w:t>
      </w:r>
      <w:r>
        <w:rPr>
          <w:rFonts w:hint="eastAsia"/>
          <w:lang w:val="en-US" w:eastAsia="zh-CN"/>
        </w:rPr>
        <w:t>HTTP</w:t>
      </w:r>
      <w:r>
        <w:tab/>
      </w:r>
      <w:r>
        <w:fldChar w:fldCharType="begin"/>
      </w:r>
      <w:r>
        <w:instrText xml:space="preserve"> PAGEREF _Toc23296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6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_Toc30568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1.1.2. </w:t>
      </w:r>
      <w:r>
        <w:rPr>
          <w:rFonts w:hint="eastAsia"/>
          <w:lang w:val="en-US" w:eastAsia="zh-CN"/>
        </w:rPr>
        <w:t>JSON</w:t>
      </w:r>
      <w:r>
        <w:tab/>
      </w:r>
      <w:r>
        <w:fldChar w:fldCharType="begin"/>
      </w:r>
      <w:r>
        <w:instrText xml:space="preserve"> PAGEREF _Toc30568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9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_Toc1479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2.业务接口规范</w:t>
      </w:r>
      <w:r>
        <w:tab/>
      </w:r>
      <w:r>
        <w:fldChar w:fldCharType="begin"/>
      </w:r>
      <w:r>
        <w:instrText xml:space="preserve"> PAGEREF _Toc1479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11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_Toc16727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2.1.数据类型</w:t>
      </w:r>
      <w:r>
        <w:tab/>
      </w:r>
      <w:r>
        <w:fldChar w:fldCharType="begin"/>
      </w:r>
      <w:r>
        <w:instrText xml:space="preserve"> PAGEREF _Toc16727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6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_Toc26185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2.1.1.表示格式</w:t>
      </w:r>
      <w:r>
        <w:tab/>
      </w:r>
      <w:r>
        <w:fldChar w:fldCharType="begin"/>
      </w:r>
      <w:r>
        <w:instrText xml:space="preserve"> PAGEREF _Toc26185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6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_Toc3452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2.1.2.业务接口详细</w:t>
      </w:r>
      <w:r>
        <w:tab/>
      </w:r>
      <w:r>
        <w:fldChar w:fldCharType="begin"/>
      </w:r>
      <w:r>
        <w:instrText xml:space="preserve"> PAGEREF _Toc3452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10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_Toc16122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2.1.2.1.从业人员基本信息登记</w:t>
      </w:r>
      <w:r>
        <w:tab/>
      </w:r>
      <w:r>
        <w:fldChar w:fldCharType="begin"/>
      </w:r>
      <w:r>
        <w:instrText xml:space="preserve"> PAGEREF _Toc16122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10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_Toc14765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2.1.2.2.从业人员体检信息登记</w:t>
      </w:r>
      <w:r>
        <w:tab/>
      </w:r>
      <w:r>
        <w:fldChar w:fldCharType="begin"/>
      </w:r>
      <w:r>
        <w:instrText xml:space="preserve"> PAGEREF _Toc14765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10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_Toc20159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2.1.2.3.从业人员体检结果信息录入</w:t>
      </w:r>
      <w:r>
        <w:tab/>
      </w:r>
      <w:r>
        <w:fldChar w:fldCharType="begin"/>
      </w:r>
      <w:r>
        <w:instrText xml:space="preserve"> PAGEREF _Toc20159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10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_Toc10237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2.1.2.4.电子证（健康证）信息查询接口</w:t>
      </w:r>
      <w:r>
        <w:tab/>
      </w:r>
      <w:r>
        <w:fldChar w:fldCharType="begin"/>
      </w:r>
      <w:r>
        <w:instrText xml:space="preserve"> PAGEREF _Toc10237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9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_Toc6934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附录</w:t>
      </w:r>
      <w:r>
        <w:tab/>
      </w:r>
      <w:r>
        <w:fldChar w:fldCharType="begin"/>
      </w:r>
      <w:r>
        <w:instrText xml:space="preserve"> PAGEREF _Toc6934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9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_Toc11457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1、各接口信息传入顺序说明</w:t>
      </w:r>
      <w:r>
        <w:tab/>
      </w:r>
      <w:r>
        <w:fldChar w:fldCharType="begin"/>
      </w:r>
      <w:r>
        <w:instrText xml:space="preserve"> PAGEREF _Toc11457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9"/>
        <w:tabs>
          <w:tab w:val="right" w:leader="dot" w:pos="9026"/>
        </w:tabs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instrText xml:space="preserve"> HYPERLINK \l _Toc16523 </w:instrText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2、新老健康证系统数据交换接口主要差异点</w:t>
      </w:r>
      <w:r>
        <w:tab/>
      </w:r>
      <w:r>
        <w:fldChar w:fldCharType="begin"/>
      </w:r>
      <w:r>
        <w:instrText xml:space="preserve"> PAGEREF _Toc16523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24"/>
          <w:szCs w:val="20"/>
          <w:lang w:val="en-US" w:eastAsia="zh-CN"/>
        </w:rPr>
        <w:sectPr>
          <w:headerReference r:id="rId3" w:type="default"/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Cs w:val="20"/>
          <w:lang w:val="en-US" w:eastAsia="zh-CN"/>
        </w:rPr>
        <w:fldChar w:fldCharType="end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" w:name="_Toc16864"/>
      <w:bookmarkStart w:id="2" w:name="_Toc30245"/>
      <w:r>
        <w:rPr>
          <w:rFonts w:hint="eastAsia"/>
          <w:lang w:val="en-US" w:eastAsia="zh-CN"/>
        </w:rPr>
        <w:t>1.接口描述</w:t>
      </w:r>
      <w:bookmarkEnd w:id="1"/>
      <w:bookmarkEnd w:id="2"/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bookmarkStart w:id="3" w:name="_Toc30063"/>
      <w:bookmarkStart w:id="4" w:name="_Toc4618"/>
      <w:r>
        <w:rPr>
          <w:rFonts w:hint="eastAsia"/>
          <w:lang w:val="en-US" w:eastAsia="zh-CN"/>
        </w:rPr>
        <w:t>范围</w:t>
      </w:r>
      <w:bookmarkEnd w:id="3"/>
      <w:bookmarkEnd w:id="4"/>
    </w:p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本规范规定了丽水市从业人员健康体检信息接口规范，用于丽水市从业人员健康体检数据与市平台交互的数据规范。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5" w:name="_Toc30538"/>
      <w:bookmarkStart w:id="6" w:name="_Toc22656"/>
      <w:r>
        <w:rPr>
          <w:rFonts w:hint="eastAsia"/>
          <w:lang w:val="en-US" w:eastAsia="zh-CN"/>
        </w:rPr>
        <w:t>1.2.通讯技术</w:t>
      </w:r>
      <w:bookmarkEnd w:id="5"/>
      <w:bookmarkEnd w:id="6"/>
    </w:p>
    <w:p>
      <w:pPr>
        <w:pStyle w:val="1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接口采用HTTP协议，数据交互格式使用JSON。</w:t>
      </w:r>
    </w:p>
    <w:p>
      <w:pPr>
        <w:pStyle w:val="4"/>
        <w:numPr>
          <w:ilvl w:val="2"/>
          <w:numId w:val="1"/>
        </w:numPr>
        <w:bidi w:val="0"/>
        <w:rPr>
          <w:rFonts w:hint="eastAsia"/>
          <w:lang w:val="en-US" w:eastAsia="zh-CN"/>
        </w:rPr>
      </w:pPr>
      <w:bookmarkStart w:id="7" w:name="_Toc23296"/>
      <w:bookmarkStart w:id="8" w:name="_Toc28969"/>
      <w:r>
        <w:rPr>
          <w:rFonts w:hint="eastAsia"/>
          <w:lang w:val="en-US" w:eastAsia="zh-CN"/>
        </w:rPr>
        <w:t>HTTP</w:t>
      </w:r>
      <w:bookmarkEnd w:id="7"/>
      <w:bookmarkEnd w:id="8"/>
    </w:p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HTTP协议（HyperText Transfer Protocol，超文本传输协议）是用于从WWW服务器传输超文本到本地浏览器的传送协议。请求方法常用的有GET、POST。本规范采用HTTP/1.1版本作为通信协议。</w:t>
      </w:r>
    </w:p>
    <w:p>
      <w:pPr>
        <w:pStyle w:val="4"/>
        <w:numPr>
          <w:ilvl w:val="2"/>
          <w:numId w:val="1"/>
        </w:numPr>
        <w:bidi w:val="0"/>
        <w:rPr>
          <w:rFonts w:hint="default"/>
          <w:lang w:val="en-US" w:eastAsia="zh-CN"/>
        </w:rPr>
      </w:pPr>
      <w:bookmarkStart w:id="9" w:name="_Toc29579"/>
      <w:bookmarkStart w:id="10" w:name="_Toc30568"/>
      <w:r>
        <w:rPr>
          <w:rFonts w:hint="eastAsia"/>
          <w:lang w:val="en-US" w:eastAsia="zh-CN"/>
        </w:rPr>
        <w:t>JSON</w:t>
      </w:r>
      <w:bookmarkEnd w:id="9"/>
      <w:bookmarkEnd w:id="10"/>
    </w:p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JSON(JavaScript Object Notation) 是一种轻量级的数据交换格式。它基于JavaScript（Standard ECMA-262 3rd Edition - December 1999）的一个子集。 JSON采用完全独立于语言的文本格式，但是也使用了类似于C语言家族的习惯（包括C, C++, C#, Java, JavaScript, Perl, Python等），容易跨平台实现对象转换。这些特性使JSON成为理想的数据交换语言。易于人阅读和编写，同时也易于机器解析和生成。</w:t>
      </w:r>
    </w:p>
    <w:p>
      <w:pPr>
        <w:pStyle w:val="1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XML与JSON都是理想的信息格式。因为JSON的轻量易用特点，本规范采用JSON作为信息传输的内容格式。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br w:type="page"/>
      </w:r>
    </w:p>
    <w:p>
      <w:pPr>
        <w:pStyle w:val="2"/>
        <w:bidi w:val="0"/>
        <w:rPr>
          <w:rFonts w:hint="default"/>
          <w:lang w:val="en-US" w:eastAsia="zh-CN"/>
        </w:rPr>
      </w:pPr>
      <w:bookmarkStart w:id="11" w:name="_Toc1479"/>
      <w:bookmarkStart w:id="12" w:name="_Toc4479"/>
      <w:r>
        <w:rPr>
          <w:rFonts w:hint="eastAsia"/>
          <w:b/>
          <w:lang w:val="en-US" w:eastAsia="zh-CN"/>
        </w:rPr>
        <w:t>2.业务接口规范</w:t>
      </w:r>
      <w:bookmarkEnd w:id="11"/>
      <w:bookmarkEnd w:id="12"/>
    </w:p>
    <w:p>
      <w:pPr>
        <w:pStyle w:val="3"/>
        <w:bidi w:val="0"/>
        <w:rPr>
          <w:rFonts w:hint="eastAsia"/>
          <w:lang w:val="en-US" w:eastAsia="zh-CN"/>
        </w:rPr>
      </w:pPr>
      <w:bookmarkStart w:id="13" w:name="_Toc27079"/>
      <w:bookmarkStart w:id="14" w:name="_Toc16727"/>
      <w:r>
        <w:rPr>
          <w:rFonts w:hint="eastAsia"/>
          <w:lang w:val="en-US" w:eastAsia="zh-CN"/>
        </w:rPr>
        <w:t>2.1.数据类型</w:t>
      </w:r>
      <w:bookmarkEnd w:id="13"/>
      <w:bookmarkEnd w:id="14"/>
    </w:p>
    <w:p>
      <w:pPr>
        <w:pStyle w:val="19"/>
        <w:bidi w:val="0"/>
      </w:pPr>
      <w:r>
        <w:rPr>
          <w:rFonts w:hint="eastAsia"/>
        </w:rPr>
        <w:t>数据元值的数据类型的描述规则见表</w:t>
      </w:r>
      <w:r>
        <w:rPr>
          <w:rFonts w:hint="eastAsia"/>
          <w:lang w:val="en-US" w:eastAsia="zh-CN"/>
        </w:rPr>
        <w:t>1</w:t>
      </w:r>
    </w:p>
    <w:p>
      <w:pPr>
        <w:bidi w:val="0"/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rFonts w:hint="eastAsia"/>
          <w:b/>
          <w:bCs/>
          <w:lang w:val="en-US" w:eastAsia="zh-CN"/>
        </w:rPr>
        <w:t xml:space="preserve">1 </w:t>
      </w:r>
      <w:r>
        <w:rPr>
          <w:rFonts w:hint="eastAsia"/>
          <w:b/>
          <w:bCs/>
        </w:rPr>
        <w:t>数据元值的数据类型描述规则</w:t>
      </w:r>
    </w:p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992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数据元值的数据类型</w:t>
            </w:r>
          </w:p>
        </w:tc>
        <w:tc>
          <w:tcPr>
            <w:tcW w:w="992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表示符</w:t>
            </w:r>
          </w:p>
        </w:tc>
        <w:tc>
          <w:tcPr>
            <w:tcW w:w="5295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字符型(string)</w:t>
            </w:r>
          </w:p>
        </w:tc>
        <w:tc>
          <w:tcPr>
            <w:tcW w:w="992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529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通过字符形式表达的值的类型。可包含字母字符（a-z,A-Z）、数字字符等。（默认GB2312信息交换用汉字编码字符集基本集）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布尔型</w:t>
            </w:r>
            <w:r>
              <w:t>(boolean)</w:t>
            </w:r>
          </w:p>
        </w:tc>
        <w:tc>
          <w:tcPr>
            <w:tcW w:w="992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529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又称逻辑型，采用0 (False)或1 (True)形式表示的逻辑值的类型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数值型</w:t>
            </w:r>
            <w:r>
              <w:t>(number)</w:t>
            </w:r>
          </w:p>
        </w:tc>
        <w:tc>
          <w:tcPr>
            <w:tcW w:w="992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529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通过“0”到“9”数字形式表示的值的类型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日期型(date)</w:t>
            </w:r>
          </w:p>
        </w:tc>
        <w:tc>
          <w:tcPr>
            <w:tcW w:w="992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9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采用GB/T 7408 -2005数据元和交换格式信息交换日期和时间表示法中规定的YYYY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DD格式表示的值的类型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日期时间型</w:t>
            </w:r>
            <w:r>
              <w:t>(datetime)</w:t>
            </w:r>
          </w:p>
        </w:tc>
        <w:tc>
          <w:tcPr>
            <w:tcW w:w="992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DT</w:t>
            </w:r>
          </w:p>
        </w:tc>
        <w:tc>
          <w:tcPr>
            <w:tcW w:w="529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采用 GB/T 7408-2005  数据元和交换格式  信息交换  日期和时间表示法中规定的YYYY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hh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>ss格式表示的值的类型。（字符T作为时间的标志符，说明日的时间表示的开始）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二进制(binary)</w:t>
            </w:r>
          </w:p>
        </w:tc>
        <w:tc>
          <w:tcPr>
            <w:tcW w:w="992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BY</w:t>
            </w:r>
          </w:p>
        </w:tc>
        <w:tc>
          <w:tcPr>
            <w:tcW w:w="5295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上述无法表示的其他数据类型，如图象、音频、视频等二进制流文件格式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bookmarkStart w:id="15" w:name="_Toc9783"/>
      <w:bookmarkStart w:id="16" w:name="_Toc26185"/>
      <w:r>
        <w:rPr>
          <w:rFonts w:hint="eastAsia"/>
          <w:lang w:val="en-US" w:eastAsia="zh-CN"/>
        </w:rPr>
        <w:t>2.1.1.表示格式</w:t>
      </w:r>
      <w:bookmarkEnd w:id="15"/>
      <w:bookmarkEnd w:id="16"/>
    </w:p>
    <w:p>
      <w:pPr>
        <w:pStyle w:val="19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数据元值的表示格式中，字符长度描述规则见表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。</w:t>
      </w:r>
    </w:p>
    <w:p>
      <w:pPr>
        <w:bidi w:val="0"/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rFonts w:hint="eastAsia"/>
          <w:b/>
          <w:bCs/>
          <w:lang w:val="en-US" w:eastAsia="zh-CN"/>
        </w:rPr>
        <w:t xml:space="preserve">2 </w:t>
      </w:r>
      <w:r>
        <w:rPr>
          <w:rFonts w:hint="eastAsia"/>
          <w:b/>
          <w:bCs/>
        </w:rPr>
        <w:t>数据元值的表示格式中字符长度描述规则</w:t>
      </w:r>
    </w:p>
    <w:tbl>
      <w:tblPr>
        <w:tblStyle w:val="13"/>
        <w:tblW w:w="852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7421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表示方法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固定长度</w:t>
            </w:r>
          </w:p>
        </w:tc>
        <w:tc>
          <w:tcPr>
            <w:tcW w:w="742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在数据类型表示符后直接给出字符长度的数目。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可变长度</w:t>
            </w:r>
          </w:p>
        </w:tc>
        <w:tc>
          <w:tcPr>
            <w:tcW w:w="742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1）可变长度不超过定义的最大字符数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在数据类型表示符后加“..”后给出数据元最大字符数目。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2）可变长度在定义的最小和最大字符数之间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在数据类型表示符后给出最小字符长度数后加“..”后，再给出最大字符数。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有若干字符行表示的长度</w:t>
            </w:r>
          </w:p>
        </w:tc>
        <w:tc>
          <w:tcPr>
            <w:tcW w:w="742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按固定长度或可变长度的规定给出每行的字符长度数后加“X”后，再给出最大行数。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有小数位</w:t>
            </w:r>
          </w:p>
        </w:tc>
        <w:tc>
          <w:tcPr>
            <w:tcW w:w="7421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按固定长度或可变长度的规定给出字符长度数后，在“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”后给出小数位数。字符长度数包含整数位数、小数点位数和小数位数。</w:t>
            </w:r>
          </w:p>
        </w:tc>
      </w:tr>
    </w:tbl>
    <w:p>
      <w:pPr>
        <w:pStyle w:val="19"/>
        <w:bidi w:val="0"/>
        <w:ind w:left="0" w:leftChars="0" w:firstLine="0" w:firstLineChars="0"/>
      </w:pPr>
      <w:r>
        <w:rPr>
          <w:rFonts w:hint="eastAsia"/>
        </w:rPr>
        <w:t>数据元值的表示格式示例：</w:t>
      </w:r>
    </w:p>
    <w:p>
      <w:pPr>
        <w:numPr>
          <w:ilvl w:val="0"/>
          <w:numId w:val="2"/>
        </w:numPr>
        <w:bidi w:val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字符型（</w:t>
      </w:r>
      <w:r>
        <w:rPr>
          <w:b/>
          <w:bCs/>
          <w:sz w:val="24"/>
          <w:szCs w:val="32"/>
        </w:rPr>
        <w:t>S</w:t>
      </w:r>
      <w:r>
        <w:rPr>
          <w:rFonts w:hint="eastAsia"/>
          <w:b/>
          <w:bCs/>
          <w:sz w:val="24"/>
          <w:szCs w:val="32"/>
        </w:rPr>
        <w:t>）</w:t>
      </w:r>
      <w:r>
        <w:rPr>
          <w:b/>
          <w:bCs/>
          <w:sz w:val="24"/>
          <w:szCs w:val="32"/>
        </w:rPr>
        <w:t xml:space="preserve"> </w:t>
      </w:r>
    </w:p>
    <w:p>
      <w:pPr>
        <w:pStyle w:val="19"/>
        <w:bidi w:val="0"/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18</w:t>
      </w:r>
      <w:r>
        <w:rPr>
          <w:rFonts w:hint="eastAsia"/>
          <w:lang w:eastAsia="zh-CN"/>
        </w:rPr>
        <w:t>：</w:t>
      </w:r>
      <w:r>
        <w:rPr>
          <w:rFonts w:hint="eastAsia"/>
        </w:rPr>
        <w:t>固定长度为18个字符长度的字符。</w:t>
      </w:r>
    </w:p>
    <w:p>
      <w:pPr>
        <w:pStyle w:val="19"/>
        <w:bidi w:val="0"/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..100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可变长度，最大为100个字符长度的字符。</w:t>
      </w:r>
    </w:p>
    <w:p>
      <w:pPr>
        <w:pStyle w:val="19"/>
        <w:bidi w:val="0"/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..100：可变</w:t>
      </w:r>
      <w:r>
        <w:rPr>
          <w:rFonts w:hint="eastAsia"/>
        </w:rPr>
        <w:t>长度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最少</w:t>
      </w:r>
      <w:r>
        <w:rPr>
          <w:rFonts w:hint="eastAsia"/>
        </w:rPr>
        <w:t>2个字符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最大100个</w:t>
      </w:r>
      <w:r>
        <w:rPr>
          <w:rFonts w:hint="eastAsia"/>
        </w:rPr>
        <w:t>长度的字符。</w:t>
      </w:r>
    </w:p>
    <w:p>
      <w:pPr>
        <w:pStyle w:val="19"/>
        <w:bidi w:val="0"/>
        <w:rPr>
          <w:rFonts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..40X3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最多3行，每行最大长度为40个字符长度的字符</w:t>
      </w: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布尔型（L）</w:t>
      </w:r>
    </w:p>
    <w:p>
      <w:pPr>
        <w:pStyle w:val="19"/>
        <w:bidi w:val="0"/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</w:rPr>
        <w:t xml:space="preserve"> L(1)或L(T)</w:t>
      </w:r>
      <w:r>
        <w:rPr>
          <w:rFonts w:hint="eastAsia"/>
          <w:lang w:eastAsia="zh-CN"/>
        </w:rPr>
        <w:t>：</w:t>
      </w:r>
      <w:r>
        <w:rPr>
          <w:rFonts w:hint="eastAsia"/>
        </w:rPr>
        <w:t>表示取值为真；</w:t>
      </w:r>
    </w:p>
    <w:p>
      <w:pPr>
        <w:pStyle w:val="19"/>
        <w:bidi w:val="0"/>
      </w:pPr>
      <w:r>
        <w:rPr>
          <w:rFonts w:hint="eastAsia"/>
        </w:rPr>
        <w:t xml:space="preserve">    L(0)或L(F)</w:t>
      </w:r>
      <w:r>
        <w:rPr>
          <w:rFonts w:hint="eastAsia"/>
          <w:lang w:eastAsia="zh-CN"/>
        </w:rPr>
        <w:t>：</w:t>
      </w:r>
      <w:r>
        <w:rPr>
          <w:rFonts w:hint="eastAsia"/>
        </w:rPr>
        <w:t>表示取值为假；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  <w:szCs w:val="32"/>
        </w:rPr>
        <w:t>数值型（N）</w:t>
      </w:r>
      <w:r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9"/>
        <w:bidi w:val="0"/>
      </w:pPr>
      <w:r>
        <w:rPr>
          <w:rFonts w:hint="eastAsia" w:ascii="宋体" w:hAnsi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</w:rPr>
        <w:t>N3固定长度为3位数字。</w:t>
      </w:r>
    </w:p>
    <w:p>
      <w:pPr>
        <w:pStyle w:val="19"/>
        <w:bidi w:val="0"/>
      </w:pPr>
      <w:r>
        <w:rPr>
          <w:rFonts w:hint="eastAsia"/>
        </w:rPr>
        <w:t xml:space="preserve">    N..3最大长度为3位数字。</w:t>
      </w:r>
    </w:p>
    <w:p>
      <w:pPr>
        <w:pStyle w:val="19"/>
        <w:bidi w:val="0"/>
      </w:pPr>
      <w:r>
        <w:rPr>
          <w:rFonts w:hint="eastAsia"/>
        </w:rPr>
        <w:t xml:space="preserve">    N2..4最小长度为2位，最大长度为4位数字。</w:t>
      </w:r>
    </w:p>
    <w:p>
      <w:pPr>
        <w:pStyle w:val="19"/>
        <w:bidi w:val="0"/>
      </w:pPr>
      <w:r>
        <w:rPr>
          <w:rFonts w:hint="eastAsia"/>
        </w:rPr>
        <w:t xml:space="preserve">    N5,1最大长度为5位的十进制小数格式（包括小数点），小数点后保留1位数字。</w:t>
      </w:r>
    </w:p>
    <w:p>
      <w:pPr>
        <w:pStyle w:val="19"/>
        <w:bidi w:val="0"/>
      </w:pPr>
      <w:r>
        <w:rPr>
          <w:rFonts w:hint="eastAsia"/>
        </w:rPr>
        <w:t xml:space="preserve">    N5..7,1最小长度为5位，最大长度为7位的十进制小数格式（包括小数点），小数点后保留1位数字。</w:t>
      </w:r>
    </w:p>
    <w:p>
      <w:pPr>
        <w:pStyle w:val="19"/>
        <w:bidi w:val="0"/>
      </w:pPr>
      <w:r>
        <w:rPr>
          <w:rFonts w:hint="eastAsia"/>
        </w:rPr>
        <w:t xml:space="preserve">    N5..8,..2最小长度为5位，最大长度为8位的十进制小数格式（包括小数点），小数点后保留最多2位数字。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  <w:szCs w:val="32"/>
        </w:rPr>
        <w:t>日期型（D）</w:t>
      </w:r>
      <w:r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21"/>
          <w:rFonts w:hint="eastAsia"/>
        </w:rPr>
        <w:t xml:space="preserve"> D采用</w:t>
      </w:r>
      <w:r>
        <w:rPr>
          <w:rStyle w:val="21"/>
          <w:rFonts w:hint="eastAsia"/>
          <w:lang w:val="en-US" w:eastAsia="zh-CN"/>
        </w:rPr>
        <w:t>yyyy-MM-dd</w:t>
      </w:r>
      <w:r>
        <w:rPr>
          <w:rStyle w:val="21"/>
          <w:rFonts w:hint="eastAsia"/>
        </w:rPr>
        <w:t>格式表示年月日。如1998年1月8日，应表示为1998</w:t>
      </w:r>
      <w:r>
        <w:rPr>
          <w:rStyle w:val="21"/>
          <w:rFonts w:hint="eastAsia"/>
          <w:lang w:val="en-US" w:eastAsia="zh-CN"/>
        </w:rPr>
        <w:t>-</w:t>
      </w:r>
      <w:r>
        <w:rPr>
          <w:rStyle w:val="21"/>
          <w:rFonts w:hint="eastAsia"/>
        </w:rPr>
        <w:t>01</w:t>
      </w:r>
      <w:r>
        <w:rPr>
          <w:rStyle w:val="21"/>
          <w:rFonts w:hint="eastAsia"/>
          <w:lang w:val="en-US" w:eastAsia="zh-CN"/>
        </w:rPr>
        <w:t>-</w:t>
      </w:r>
      <w:r>
        <w:rPr>
          <w:rStyle w:val="21"/>
          <w:rFonts w:hint="eastAsia"/>
        </w:rPr>
        <w:t>08。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日期时间型（DT） </w:t>
      </w:r>
    </w:p>
    <w:p>
      <w:pPr>
        <w:spacing w:line="360" w:lineRule="auto"/>
        <w:jc w:val="left"/>
        <w:rPr>
          <w:rStyle w:val="21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21"/>
          <w:rFonts w:hint="eastAsia"/>
        </w:rPr>
        <w:t>DT15采用</w:t>
      </w:r>
      <w:r>
        <w:rPr>
          <w:rStyle w:val="21"/>
          <w:rFonts w:hint="eastAsia"/>
          <w:lang w:val="en-US" w:eastAsia="zh-CN"/>
        </w:rPr>
        <w:t>yyyy-MM-dd hh:mm:ss</w:t>
      </w:r>
      <w:r>
        <w:rPr>
          <w:rStyle w:val="21"/>
          <w:rFonts w:hint="eastAsia"/>
        </w:rPr>
        <w:t>格式表示年月日时分秒。</w:t>
      </w:r>
      <w:r>
        <w:rPr>
          <w:rStyle w:val="21"/>
          <w:rFonts w:hint="eastAsia"/>
          <w:lang w:val="en-US" w:eastAsia="zh-CN"/>
        </w:rPr>
        <w:t>如</w:t>
      </w:r>
      <w:r>
        <w:rPr>
          <w:rStyle w:val="21"/>
          <w:rFonts w:hint="eastAsia"/>
        </w:rPr>
        <w:t>1998年1月8日</w:t>
      </w:r>
      <w:r>
        <w:rPr>
          <w:rStyle w:val="21"/>
          <w:rFonts w:hint="eastAsia"/>
          <w:lang w:val="en-US" w:eastAsia="zh-CN"/>
        </w:rPr>
        <w:t>11点11分11秒，应表示为</w:t>
      </w:r>
      <w:r>
        <w:rPr>
          <w:rStyle w:val="21"/>
          <w:rFonts w:hint="eastAsia"/>
        </w:rPr>
        <w:t>1998</w:t>
      </w:r>
      <w:r>
        <w:rPr>
          <w:rStyle w:val="21"/>
          <w:rFonts w:hint="eastAsia"/>
          <w:lang w:val="en-US" w:eastAsia="zh-CN"/>
        </w:rPr>
        <w:t>-</w:t>
      </w:r>
      <w:r>
        <w:rPr>
          <w:rStyle w:val="21"/>
          <w:rFonts w:hint="eastAsia"/>
        </w:rPr>
        <w:t>01</w:t>
      </w:r>
      <w:r>
        <w:rPr>
          <w:rStyle w:val="21"/>
          <w:rFonts w:hint="eastAsia"/>
          <w:lang w:val="en-US" w:eastAsia="zh-CN"/>
        </w:rPr>
        <w:t>-</w:t>
      </w:r>
      <w:r>
        <w:rPr>
          <w:rStyle w:val="21"/>
          <w:rFonts w:hint="eastAsia"/>
        </w:rPr>
        <w:t>08</w:t>
      </w:r>
      <w:r>
        <w:rPr>
          <w:rStyle w:val="21"/>
          <w:rFonts w:hint="eastAsia"/>
          <w:lang w:val="en-US" w:eastAsia="zh-CN"/>
        </w:rPr>
        <w:t xml:space="preserve"> 11:11:11。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二进制（BY） 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21"/>
          <w:rFonts w:hint="eastAsia"/>
        </w:rPr>
        <w:t>BY-JPEG BY后加具体的媒体格式表示，表示该数据是一个JPEG格式文件。</w:t>
      </w:r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3452"/>
      <w:bookmarkStart w:id="18" w:name="_Toc19970"/>
      <w:r>
        <w:rPr>
          <w:rFonts w:hint="eastAsia"/>
          <w:lang w:val="en-US" w:eastAsia="zh-CN"/>
        </w:rPr>
        <w:t>2.1.2.业务接口详细</w:t>
      </w:r>
      <w:bookmarkEnd w:id="17"/>
      <w:bookmarkEnd w:id="18"/>
    </w:p>
    <w:p>
      <w:pPr>
        <w:rPr>
          <w:rFonts w:hint="default" w:asciiTheme="minorAscii" w:hAnsiTheme="minorAscii" w:eastAsiaTheme="minorEastAsia" w:cstheme="minorBidi"/>
          <w:b/>
          <w:bCs/>
          <w:kern w:val="44"/>
          <w:sz w:val="24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44"/>
          <w:sz w:val="24"/>
          <w:szCs w:val="24"/>
          <w:lang w:val="en-US" w:eastAsia="zh-CN" w:bidi="ar-SA"/>
        </w:rPr>
        <w:t>测试接口地址：</w:t>
      </w:r>
      <w:r>
        <w:rPr>
          <w:rStyle w:val="16"/>
          <w:rFonts w:hint="eastAsia" w:ascii="Times New Roman" w:hAnsi="Times New Roman" w:eastAsia="宋体" w:cs="Times New Roman"/>
          <w:kern w:val="44"/>
          <w:sz w:val="24"/>
          <w:szCs w:val="24"/>
          <w:lang w:val="en-US" w:eastAsia="zh-CN" w:bidi="ar-SA"/>
        </w:rPr>
        <w:t>http://61.153.66.198:8080/sxzz-web/api/jkz</w:t>
      </w:r>
      <w:bookmarkStart w:id="30" w:name="_GoBack"/>
      <w:bookmarkEnd w:id="30"/>
    </w:p>
    <w:p>
      <w:pPr>
        <w:pStyle w:val="5"/>
        <w:bidi w:val="0"/>
        <w:rPr>
          <w:rFonts w:hint="eastAsia"/>
          <w:lang w:val="en-US" w:eastAsia="zh-CN"/>
        </w:rPr>
      </w:pPr>
      <w:bookmarkStart w:id="19" w:name="_Toc30844"/>
      <w:bookmarkStart w:id="20" w:name="_Toc16122"/>
      <w:r>
        <w:rPr>
          <w:rFonts w:hint="eastAsia"/>
          <w:lang w:val="en-US" w:eastAsia="zh-CN"/>
        </w:rPr>
        <w:t>2.1.2.1.从业人员基本信息登记</w:t>
      </w:r>
      <w:bookmarkEnd w:id="19"/>
      <w:bookmarkEnd w:id="20"/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功能描述：</w:t>
      </w:r>
      <w:r>
        <w:rPr>
          <w:rFonts w:hint="eastAsia"/>
          <w:lang w:val="en-US" w:eastAsia="zh-CN"/>
        </w:rPr>
        <w:t>用于接收从业人员的基本信息数据。</w:t>
      </w:r>
    </w:p>
    <w:p>
      <w:pPr>
        <w:spacing w:line="360" w:lineRule="auto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>PATH:</w:t>
      </w:r>
      <w:r>
        <w:rPr>
          <w:rFonts w:hint="eastAsia"/>
          <w:lang w:val="en-US" w:eastAsia="zh-CN"/>
        </w:rPr>
        <w:t xml:space="preserve">  </w:t>
      </w:r>
      <w:r>
        <w:rPr>
          <w:rStyle w:val="16"/>
          <w:rFonts w:hint="eastAsia" w:ascii="Times New Roman" w:hAnsi="Times New Roman" w:eastAsia="宋体" w:cs="Times New Roman"/>
          <w:kern w:val="44"/>
          <w:sz w:val="24"/>
          <w:szCs w:val="24"/>
          <w:lang w:val="en-US" w:eastAsia="zh-CN" w:bidi="ar-SA"/>
        </w:rPr>
        <w:fldChar w:fldCharType="begin"/>
      </w:r>
      <w:r>
        <w:rPr>
          <w:rStyle w:val="16"/>
          <w:rFonts w:hint="eastAsia" w:ascii="Times New Roman" w:hAnsi="Times New Roman" w:eastAsia="宋体" w:cs="Times New Roman"/>
          <w:kern w:val="44"/>
          <w:sz w:val="24"/>
          <w:szCs w:val="24"/>
          <w:lang w:val="en-US" w:eastAsia="zh-CN" w:bidi="ar-SA"/>
        </w:rPr>
        <w:instrText xml:space="preserve"> HYPERLINK "https://cytj.wsjkw.zj.gov.cn:2020/jkz-service/api/exchange/jbxxRegister" </w:instrText>
      </w:r>
      <w:r>
        <w:rPr>
          <w:rStyle w:val="16"/>
          <w:rFonts w:hint="eastAsia" w:ascii="Times New Roman" w:hAnsi="Times New Roman" w:eastAsia="宋体" w:cs="Times New Roman"/>
          <w:kern w:val="44"/>
          <w:sz w:val="24"/>
          <w:szCs w:val="24"/>
          <w:lang w:val="en-US" w:eastAsia="zh-CN" w:bidi="ar-SA"/>
        </w:rPr>
        <w:fldChar w:fldCharType="separate"/>
      </w:r>
      <w:r>
        <w:rPr>
          <w:rStyle w:val="16"/>
          <w:rFonts w:hint="eastAsia" w:ascii="Times New Roman" w:hAnsi="Times New Roman" w:eastAsia="宋体" w:cs="Times New Roman"/>
          <w:kern w:val="44"/>
          <w:sz w:val="24"/>
          <w:szCs w:val="24"/>
          <w:lang w:val="en-US" w:eastAsia="zh-CN" w:bidi="ar-SA"/>
        </w:rPr>
        <w:t>/jbxxRegister</w:t>
      </w:r>
      <w:r>
        <w:rPr>
          <w:rStyle w:val="16"/>
          <w:rFonts w:hint="eastAsia" w:ascii="Times New Roman" w:hAnsi="Times New Roman" w:eastAsia="宋体" w:cs="Times New Roman"/>
          <w:kern w:val="44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请求方式</w:t>
      </w:r>
      <w:r>
        <w:rPr>
          <w:rFonts w:hint="eastAsia"/>
          <w:lang w:val="en-US" w:eastAsia="zh-CN"/>
        </w:rPr>
        <w:t>：POST</w:t>
      </w: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请求参数：</w:t>
      </w:r>
    </w:p>
    <w:tbl>
      <w:tblPr>
        <w:tblStyle w:val="13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56"/>
        <w:gridCol w:w="1118"/>
        <w:gridCol w:w="97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56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参数名</w:t>
            </w:r>
          </w:p>
        </w:tc>
        <w:tc>
          <w:tcPr>
            <w:tcW w:w="1118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75" w:type="dxa"/>
            <w:shd w:val="clear" w:color="auto" w:fill="F2F2F2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是否必填</w:t>
            </w:r>
          </w:p>
        </w:tc>
        <w:tc>
          <w:tcPr>
            <w:tcW w:w="3540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username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用户名（省平台提供，用于安全控制）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password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密码（省平台提供，用于安全控制）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bgk_lx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报卡状态：1-&gt;新增2-&gt;修改3-&gt;删除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cardType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证件类型（01-居民身份证、02-护照、03-港澳台居民通行证、04-回乡证、05-军官证）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idCard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contactPhone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从业人员联系电话（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有电话号码尽量传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sex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从业人员性别（1-男、2-女）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birthday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从业人员生日（yyyy-MM-dd）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education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从业人员学历（0-博士、1-硕士、2-本科、3-专科、4-高中、5-初中、6-小学、7-其他）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pictureBase64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S..10000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从业人员照片base64转码（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与pictureUrl必填其一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pictureUrl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S..300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从业人员照片下载链接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13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tjjgName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从业人员体检机构名称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返回DEMO:</w:t>
      </w: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成功：</w:t>
      </w:r>
    </w:p>
    <w:tbl>
      <w:tblPr>
        <w:tblStyle w:val="1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bidi w:val="0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{</w:t>
            </w:r>
          </w:p>
          <w:p>
            <w:pPr>
              <w:bidi w:val="0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 xml:space="preserve">    "value": null,</w:t>
            </w:r>
          </w:p>
          <w:p>
            <w:pPr>
              <w:bidi w:val="0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 xml:space="preserve">    "success": true,</w:t>
            </w:r>
          </w:p>
          <w:p>
            <w:pPr>
              <w:bidi w:val="0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 xml:space="preserve">    "exceptionContent": null,</w:t>
            </w:r>
          </w:p>
          <w:p>
            <w:pPr>
              <w:bidi w:val="0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 xml:space="preserve">    "errorCode": null,</w:t>
            </w:r>
          </w:p>
          <w:p>
            <w:pPr>
              <w:bidi w:val="0"/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 xml:space="preserve">    "attachments": null</w:t>
            </w:r>
          </w:p>
          <w:p>
            <w:pPr>
              <w:bidi w:val="0"/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lang w:val="en-US" w:eastAsia="zh-CN"/>
              </w:rPr>
              <w:t>}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失败：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"value":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"success": false,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"exceptionContent": "请求参数验证失败。",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"errorCode": "validator",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"attachments":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"errors": [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"name": "password",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"message": "密码不能为空。"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},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"name": "username",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"message": "用户名不能为空。"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}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]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}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}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bookmarkStart w:id="21" w:name="_Toc14765"/>
      <w:r>
        <w:rPr>
          <w:rFonts w:hint="eastAsia"/>
          <w:lang w:val="en-US" w:eastAsia="zh-CN"/>
        </w:rPr>
        <w:t>2.1.2.2.从业人员体检信息登记</w:t>
      </w:r>
      <w:bookmarkEnd w:id="21"/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功能描述：</w:t>
      </w:r>
      <w:r>
        <w:rPr>
          <w:rFonts w:hint="eastAsia"/>
          <w:lang w:val="en-US" w:eastAsia="zh-CN"/>
        </w:rPr>
        <w:t>用于接收从业人员体检登记信息数据。</w:t>
      </w:r>
    </w:p>
    <w:p>
      <w:pPr>
        <w:pStyle w:val="19"/>
        <w:bidi w:val="0"/>
        <w:ind w:left="0" w:leftChars="0" w:firstLine="0" w:firstLineChars="0"/>
        <w:rPr>
          <w:rStyle w:val="16"/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PATH:  </w: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instrText xml:space="preserve"> HYPERLINK "https://cytj.wsjkw.zj.gov.cn:2020/jkz-service/api/exchange/djxxRegister" </w:instrTex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t>/djxxRegister</w: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请求方式：</w:t>
      </w:r>
      <w:r>
        <w:rPr>
          <w:rFonts w:hint="eastAsia"/>
          <w:lang w:val="en-US" w:eastAsia="zh-CN"/>
        </w:rPr>
        <w:t>POST</w:t>
      </w: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请求参数：</w:t>
      </w:r>
    </w:p>
    <w:tbl>
      <w:tblPr>
        <w:tblStyle w:val="13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56"/>
        <w:gridCol w:w="1118"/>
        <w:gridCol w:w="97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56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参数名</w:t>
            </w:r>
          </w:p>
        </w:tc>
        <w:tc>
          <w:tcPr>
            <w:tcW w:w="1118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75" w:type="dxa"/>
            <w:shd w:val="clear" w:color="auto" w:fill="F2F2F2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是否必填</w:t>
            </w:r>
          </w:p>
        </w:tc>
        <w:tc>
          <w:tcPr>
            <w:tcW w:w="3540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username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用户名（省平台提供，用于安全控制）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password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密码（省平台提供，用于安全控制）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bgk_lx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报卡状态：1-&gt;新增2-&gt;修改3-&gt;删除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wbId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S..40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主键id（每条登记信息需唯一）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cardType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证件类型（01-居民身份证、02-护照、03-港澳台居民通行证、04-回乡证、05-军官证）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idCard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type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S..50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从业人员单位类别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workType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S..10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compAddrCode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从业人员单位地址code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compAddr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S..100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compFullAddr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S..255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从业人员全单位地址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compName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S..100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professionType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S..255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登记专业类别编码（100-食品生产经营、101-公共场所服务、102-生活饮用水、103-家政服务人员、104-化妆品生产、105-消毒产品生产、106-餐饮具集中消毒、107-药品生产、108-医疗器械生产、109-食品/公共场所、110-其他、111-托幼机构保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creditCode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S..50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yljgAreacode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医疗机构areaCode（行政区划码）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workYear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N..2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从业人员工龄（年）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registerTime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登记日期（yyyy-MM-dd）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hasCompany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有无单位信息（0-无、1-有;该项加入上面有传从业人员单位具体信息则传1，否则一律传0）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tjjgName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从业人员体检机构名称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返回DEMO:</w:t>
      </w: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成功：</w:t>
      </w:r>
    </w:p>
    <w:tbl>
      <w:tblPr>
        <w:tblStyle w:val="1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>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"value":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"success": true,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"exceptionContent":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"errorCode":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"attachments": null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>}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失败：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"value":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"success": false,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"exceptionContent": "请求参数验证失败。",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"errorCode": "validator",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"attachments":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"errors": [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"name": "bgk_lx",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"message": "报卡类型不能为空。"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}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]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}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}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bidi w:val="0"/>
        <w:rPr>
          <w:rFonts w:hint="eastAsia"/>
          <w:lang w:val="en-US" w:eastAsia="zh-CN"/>
        </w:rPr>
      </w:pPr>
      <w:bookmarkStart w:id="22" w:name="_Toc20159"/>
      <w:bookmarkStart w:id="23" w:name="_Toc10222"/>
      <w:r>
        <w:rPr>
          <w:rFonts w:hint="eastAsia"/>
          <w:lang w:val="en-US" w:eastAsia="zh-CN"/>
        </w:rPr>
        <w:t>2.1.2.3.从业人员体检结果信息录入</w:t>
      </w:r>
      <w:bookmarkEnd w:id="22"/>
      <w:bookmarkEnd w:id="23"/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功能描述：</w:t>
      </w:r>
      <w:r>
        <w:rPr>
          <w:rFonts w:hint="eastAsia"/>
          <w:lang w:val="en-US" w:eastAsia="zh-CN"/>
        </w:rPr>
        <w:t>用于接收从业人员体检结果信息数据。</w:t>
      </w:r>
    </w:p>
    <w:p>
      <w:pPr>
        <w:pStyle w:val="19"/>
        <w:bidi w:val="0"/>
        <w:ind w:left="0" w:leftChars="0" w:firstLine="0" w:firstLineChars="0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 xml:space="preserve">PATH: </w:t>
      </w:r>
      <w:r>
        <w:rPr>
          <w:rFonts w:hint="eastAsia"/>
          <w:lang w:val="en-US" w:eastAsia="zh-CN"/>
        </w:rPr>
        <w:t xml:space="preserve"> </w: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instrText xml:space="preserve"> HYPERLINK "https://cytj.wsjkw.zj.gov.cn:2020/jkz-service/api/exchange/djxxRegister" </w:instrTex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16"/>
          <w:rFonts w:hint="eastAsia"/>
          <w:lang w:val="en-US" w:eastAsia="zh-CN"/>
        </w:rPr>
        <w:t>/tjxxRegister</w: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请求方式：</w:t>
      </w:r>
      <w:r>
        <w:rPr>
          <w:rFonts w:hint="eastAsia"/>
          <w:lang w:val="en-US" w:eastAsia="zh-CN"/>
        </w:rPr>
        <w:t>POST</w:t>
      </w: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请求参数：</w:t>
      </w:r>
    </w:p>
    <w:tbl>
      <w:tblPr>
        <w:tblStyle w:val="13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56"/>
        <w:gridCol w:w="1118"/>
        <w:gridCol w:w="97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56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参数名</w:t>
            </w:r>
          </w:p>
        </w:tc>
        <w:tc>
          <w:tcPr>
            <w:tcW w:w="1118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75" w:type="dxa"/>
            <w:shd w:val="clear" w:color="auto" w:fill="F2F2F2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是否必填</w:t>
            </w:r>
          </w:p>
        </w:tc>
        <w:tc>
          <w:tcPr>
            <w:tcW w:w="3540" w:type="dxa"/>
            <w:shd w:val="clear" w:color="auto" w:fill="F2F2F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username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用户名（省平台提供，用于安全控制）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password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密码（省平台提供，用于安全控制）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wbId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S..40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主键id（与登记信息中的wbId保持一致）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cardType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证件类型（01-居民身份证、02-护照、03-港澳台居民通行证、04-回乡证、05-军官证）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idCard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tjResult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从业人员体检结果（1-合格、0-不合格）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tjTime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从业人员体检日期（yyyy-MM-dd）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tjReportTime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从业人员体检报告日期（yyyy-MM-dd）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tjDataSource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S..255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从业人员体检机构名称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tjItemJson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从业人员体检项JSON（具体定义如下表）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trainingResult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S..16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从业人员培训结果（1-合格、0-不合格）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trainingDate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从业人员培训日期（yyyy-MM-dd）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trainingInstitutions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S..255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从业人员培训机构名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tjjgName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从业人员体检机构名称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tjItemJson的内容：</w:t>
      </w:r>
    </w:p>
    <w:tbl>
      <w:tblPr>
        <w:tblStyle w:val="13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56"/>
        <w:gridCol w:w="1118"/>
        <w:gridCol w:w="97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shd w:val="clear" w:color="auto" w:fill="F2F2F2"/>
          </w:tcPr>
          <w:p>
            <w:pPr>
              <w:bidi w:val="0"/>
            </w:pPr>
            <w:r>
              <w:rPr>
                <w:rFonts w:hint="eastAsia"/>
              </w:rPr>
              <w:t>编号</w:t>
            </w:r>
          </w:p>
        </w:tc>
        <w:tc>
          <w:tcPr>
            <w:tcW w:w="1756" w:type="dxa"/>
            <w:shd w:val="clear" w:color="auto" w:fill="F2F2F2"/>
          </w:tcPr>
          <w:p>
            <w:pPr>
              <w:bidi w:val="0"/>
            </w:pPr>
            <w:r>
              <w:rPr>
                <w:rFonts w:hint="eastAsia"/>
              </w:rPr>
              <w:t>参数名</w:t>
            </w:r>
          </w:p>
        </w:tc>
        <w:tc>
          <w:tcPr>
            <w:tcW w:w="1118" w:type="dxa"/>
            <w:shd w:val="clear" w:color="auto" w:fill="F2F2F2"/>
          </w:tcPr>
          <w:p>
            <w:pPr>
              <w:bidi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975" w:type="dxa"/>
            <w:shd w:val="clear" w:color="auto" w:fill="F2F2F2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是否必填</w:t>
            </w:r>
          </w:p>
        </w:tc>
        <w:tc>
          <w:tcPr>
            <w:tcW w:w="3540" w:type="dxa"/>
            <w:shd w:val="clear" w:color="auto" w:fill="F2F2F2"/>
          </w:tcPr>
          <w:p>
            <w:pPr>
              <w:bidi w:val="0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心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肝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脾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TJX_004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肺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TJX_005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X线胸透或胸部拍片(1：合格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TJX_006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大便培养-痢疾杆菌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TJX_007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大便培养-伤寒或副伤寒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TJX_008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大便培养-霍乱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TJX_009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肝功能-谷丙转氨酶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TJX_010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甲肝抗体（IgM）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戊肝抗体（IgM）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血压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头颅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TJX_014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脊柱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TJX_015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四肢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TJX_016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关节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TJX_017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分泌物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TJX_018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外眼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TJX_019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色觉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TJX_020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听力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嗅觉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心电图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阴道分泌物检查（淋病奈瑟菌）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TJX_024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精神科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TJX_025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其它肠道致病菌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TJX_036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皮肤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TJX_037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>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TJX_026_01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肝炎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TJX_026_0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肝炎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TJX_027_01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痢疾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TJX_027_0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痢疾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TJX_028_01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伤寒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TJX_028_0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伤寒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TJX_029_01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肺结核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TJX_029_0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肺结核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TJX_030_01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皮肤病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TJX_030_0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皮肤病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TJX_031_01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TJX_031_0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TJX_032_01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精神病史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TJX_032_0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精神病史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TJX_033_01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精神活性物质滥用和依赖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TJX_033_0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精神活性物质滥用和依赖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TJX_034_01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其它传染病史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TJX_034_0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其它传染病史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TJX_035_01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药物过敏史</w:t>
            </w:r>
            <w:r>
              <w:rPr>
                <w:rFonts w:hint="eastAsia"/>
                <w:lang w:val="en-US" w:eastAsia="zh-CN"/>
              </w:rPr>
              <w:t>开始时间（既往病史）(yyyy-MM-dd)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TJX_035_0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药物过敏史</w:t>
            </w:r>
            <w:r>
              <w:rPr>
                <w:rFonts w:hint="eastAsia"/>
                <w:lang w:val="en-US" w:eastAsia="zh-CN"/>
              </w:rPr>
              <w:t>结束时间（既往病史）(yyyy-MM-dd)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TJX_038_03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TJX_039_03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脉搏（次/分）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TJX_040_03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血压（mmHg）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TJX_041_03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视力（左）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TJX_042_03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视力（右）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TJX_036</w:t>
            </w:r>
            <w:r>
              <w:rPr>
                <w:rFonts w:hint="eastAsia"/>
                <w:lang w:val="en-US" w:eastAsia="zh-CN"/>
              </w:rPr>
              <w:t>_CODE_1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皮肤手癣(1：合格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TJX_036</w:t>
            </w:r>
            <w:r>
              <w:rPr>
                <w:rFonts w:hint="eastAsia"/>
                <w:lang w:val="en-US" w:eastAsia="zh-CN"/>
              </w:rPr>
              <w:t>_CODE_2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皮肤指甲癣(1：合格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TJX_036</w:t>
            </w:r>
            <w:r>
              <w:rPr>
                <w:rFonts w:hint="eastAsia"/>
                <w:lang w:val="en-US" w:eastAsia="zh-CN"/>
              </w:rPr>
              <w:t>_CODE_3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皮肤手部湿疹(1：合格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TJX_036</w:t>
            </w:r>
            <w:r>
              <w:rPr>
                <w:rFonts w:hint="eastAsia"/>
                <w:lang w:val="en-US" w:eastAsia="zh-CN"/>
              </w:rPr>
              <w:t>_CODE_4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皮肤银屑（或鳞屑）病(1：合格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TJX_036</w:t>
            </w:r>
            <w:r>
              <w:rPr>
                <w:rFonts w:hint="eastAsia"/>
                <w:lang w:val="en-US" w:eastAsia="zh-CN"/>
              </w:rPr>
              <w:t>_CODE_5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皮肤渗出性皮肤病(1：合格 0：不合格)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TJX_036</w:t>
            </w:r>
            <w:r>
              <w:rPr>
                <w:rFonts w:hint="eastAsia"/>
                <w:lang w:val="en-US" w:eastAsia="zh-CN"/>
              </w:rPr>
              <w:t>_CODE_6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S1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皮肤化脓性皮肤病(1：合格 0：不合格)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返回DEMO:</w:t>
      </w: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成功：</w:t>
      </w:r>
    </w:p>
    <w:tbl>
      <w:tblPr>
        <w:tblStyle w:val="1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>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"value":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"success": true,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"exceptionContent":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"errorCode":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"attachments": null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>}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失败：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"value":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"success": false,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"exceptionContent": "请求参数验证失败。",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"errorCode": "validator",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"attachments":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"errors": [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"name": "wbId",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    "message": "外部主键id不能为空。"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    }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    ]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}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}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bookmarkStart w:id="24" w:name="_Toc4007"/>
      <w:bookmarkStart w:id="25" w:name="_Toc10237"/>
      <w:r>
        <w:rPr>
          <w:rFonts w:hint="eastAsia"/>
          <w:lang w:val="en-US" w:eastAsia="zh-CN"/>
        </w:rPr>
        <w:t>2.1.2.4.电子证（健康证）信息查询接口</w:t>
      </w:r>
      <w:bookmarkEnd w:id="24"/>
      <w:bookmarkEnd w:id="25"/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描述：</w:t>
      </w:r>
      <w:r>
        <w:rPr>
          <w:rFonts w:hint="eastAsia"/>
          <w:lang w:val="en-US" w:eastAsia="zh-CN"/>
        </w:rPr>
        <w:t>用于查询从业人员电子健康证信息数据。</w:t>
      </w:r>
    </w:p>
    <w:p>
      <w:pPr>
        <w:pStyle w:val="19"/>
        <w:bidi w:val="0"/>
        <w:ind w:left="0" w:leftChars="0" w:firstLine="0" w:firstLineChars="0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lang w:val="en-US" w:eastAsia="zh-CN"/>
        </w:rPr>
        <w:t xml:space="preserve">PATH:  </w: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instrText xml:space="preserve"> HYPERLINK "https://cytj.wsjkw.zj.gov.cn:2020/jkz-service/api/exchange/djxxRegister" </w:instrTex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t>/</w:t>
      </w:r>
      <w:r>
        <w:rPr>
          <w:rStyle w:val="16"/>
          <w:rFonts w:hint="eastAsia"/>
          <w:lang w:val="en-US" w:eastAsia="zh-CN"/>
        </w:rPr>
        <w:t>findJkz</w:t>
      </w:r>
      <w:r>
        <w:rPr>
          <w:rStyle w:val="16"/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请求方式：</w:t>
      </w:r>
      <w:r>
        <w:rPr>
          <w:rFonts w:hint="eastAsia"/>
          <w:lang w:val="en-US" w:eastAsia="zh-CN"/>
        </w:rPr>
        <w:t>POST</w:t>
      </w: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请求参数：</w:t>
      </w:r>
    </w:p>
    <w:tbl>
      <w:tblPr>
        <w:tblStyle w:val="13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56"/>
        <w:gridCol w:w="1118"/>
        <w:gridCol w:w="97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shd w:val="clear" w:color="auto" w:fill="F2F2F2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756" w:type="dxa"/>
            <w:shd w:val="clear" w:color="auto" w:fill="F2F2F2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参数名</w:t>
            </w:r>
          </w:p>
        </w:tc>
        <w:tc>
          <w:tcPr>
            <w:tcW w:w="1118" w:type="dxa"/>
            <w:shd w:val="clear" w:color="auto" w:fill="F2F2F2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75" w:type="dxa"/>
            <w:shd w:val="clear" w:color="auto" w:fill="F2F2F2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是否必填</w:t>
            </w:r>
          </w:p>
        </w:tc>
        <w:tc>
          <w:tcPr>
            <w:tcW w:w="3540" w:type="dxa"/>
            <w:shd w:val="clear" w:color="auto" w:fill="F2F2F2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username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用户名（省平台提供，用于安全控制）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password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密码（省平台提供，用于安全控制）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cardType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证件类型（01-居民身份证、02-护照、03-港澳台居民通行证、04-回乡证、05-军官证）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idCard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S..20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effectiveStartTimeStart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健康证有效期开始时间（yyyy-MM-dd）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effectiveStartTimeEnd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健康证有效期结束时间（yyyy-MM-dd）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default"/>
                <w:highlight w:val="green"/>
                <w:lang w:val="en-US" w:eastAsia="zh-CN"/>
              </w:rPr>
              <w:t>page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N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56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default"/>
                <w:highlight w:val="green"/>
                <w:lang w:val="en-US" w:eastAsia="zh-CN"/>
              </w:rPr>
              <w:t>size</w:t>
            </w:r>
          </w:p>
        </w:tc>
        <w:tc>
          <w:tcPr>
            <w:tcW w:w="1118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N</w:t>
            </w:r>
          </w:p>
        </w:tc>
        <w:tc>
          <w:tcPr>
            <w:tcW w:w="975" w:type="dxa"/>
            <w:vAlign w:val="center"/>
          </w:tcPr>
          <w:p>
            <w:pPr>
              <w:bidi w:val="0"/>
              <w:jc w:val="center"/>
              <w:rPr>
                <w:rFonts w:hint="default"/>
                <w:highlight w:val="green"/>
                <w:lang w:val="en-US" w:eastAsia="zh-CN"/>
              </w:rPr>
            </w:pPr>
            <w:r>
              <w:rPr>
                <w:rFonts w:hint="eastAsia"/>
                <w:highlight w:val="green"/>
                <w:lang w:val="en-US" w:eastAsia="zh-CN"/>
              </w:rPr>
              <w:t>Y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每页条数</w:t>
            </w:r>
          </w:p>
        </w:tc>
      </w:tr>
    </w:tbl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返回参数：</w:t>
      </w:r>
    </w:p>
    <w:tbl>
      <w:tblPr>
        <w:tblStyle w:val="13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540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shd w:val="clear" w:color="auto" w:fill="F2F2F2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540" w:type="dxa"/>
            <w:shd w:val="clear" w:color="auto" w:fill="F2F2F2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字段</w:t>
            </w:r>
            <w:r>
              <w:rPr>
                <w:rFonts w:hint="eastAsia"/>
              </w:rPr>
              <w:t>名</w:t>
            </w:r>
          </w:p>
        </w:tc>
        <w:tc>
          <w:tcPr>
            <w:tcW w:w="3855" w:type="dxa"/>
            <w:shd w:val="clear" w:color="auto" w:fill="F2F2F2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wbId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外部主键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pictureUrl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健康证图片url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cardType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证件类型（01-居民身份证、02-护照、03-港澳台居民通行证、04-回乡证、05-军官证）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idCard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healthCertificateNo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sex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性别：1-男、2女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professionType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专业类别（中文名称）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status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健康证状态（0-无效 1-正式 2-临时）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personPictureUrl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从业人员照片url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tjResult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体检结果（0-不合格 1-合格 2-未体检）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fzjgCreditCode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发证机构社会信用代码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effectiveStartTime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健康证有效期起始时间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effectiveEndTime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健康证有效期结束时间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tjjgName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contactPhone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fzjgName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compAddrCode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从业人员单位地址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tjjgCode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体检机构系统编码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54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yljgAreaCode</w:t>
            </w:r>
          </w:p>
        </w:tc>
        <w:tc>
          <w:tcPr>
            <w:tcW w:w="385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医疗机构行政区划编码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返回DEMO:</w:t>
      </w:r>
    </w:p>
    <w:p>
      <w:pPr>
        <w:pStyle w:val="19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成功：</w:t>
      </w:r>
    </w:p>
    <w:tbl>
      <w:tblPr>
        <w:tblStyle w:val="14"/>
        <w:tblW w:w="92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>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"value":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"totalRecords": 2,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"totalPages": 1,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"datas": [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"wbId": "19876543211",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"pictureUrl": "http://hii.oss-cn-hangzhou-zwynet-d01-a.internet.cloud.zj.gov.cn/local/jkzPicture/a1e590d5503d4420a525562ccac1c172/362330199604174489.jpg",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"cardType": "01",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"idCard": "362330199604174489",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"healthCertificateNo": "00056012103150001",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"sex": "1",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"professionType": "更新测试11",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"status": "2",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"personPictureUrl": "http://hii.oss-cn-hangzhou-zwynet-d01-a.internet.cloud.zj.gov.cn/local/practitionersBase/dc539068d8404ed5aa98380f6399f2bf/362330199604174489.jpg",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"tjResult": "1",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"fzjgCreditCode": "",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"effectiveStartTime": "2021-03-06",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"effectiveEndTime": "2022-03-05",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"tjjgName": "衢州市柯城盛航医院有限公司",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"contactPhone": "13767174489",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"name": "西鼠霸王",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"fzjgName": "浙江省卫生监督所",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"compAddrCode":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"tjjgCode": "00056",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    "yljgAreacode": "330000000"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    }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    ]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},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"success": true,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"exceptionContent":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"errorCode":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C0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 xml:space="preserve">    "attachments": null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FF0000"/>
                <w:highlight w:val="none"/>
                <w:lang w:val="en-US" w:eastAsia="zh-CN"/>
              </w:rPr>
            </w:pPr>
            <w:r>
              <w:rPr>
                <w:rFonts w:hint="eastAsia"/>
                <w:color w:val="C00000"/>
                <w:highlight w:val="none"/>
                <w:lang w:val="en-US" w:eastAsia="zh-CN"/>
              </w:rPr>
              <w:t>}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19"/>
        <w:bidi w:val="0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失败：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{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"value":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"success": false,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"exceptionContent":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"errorCode": null,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C00000"/>
                <w:highlight w:val="no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 xml:space="preserve">    "attachments": null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C00000"/>
                <w:highlight w:val="none"/>
                <w:lang w:val="en-US" w:eastAsia="zh-CN"/>
              </w:rPr>
              <w:t>}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  <w:bookmarkStart w:id="26" w:name="_Toc6934"/>
      <w:bookmarkStart w:id="27" w:name="_Toc11843"/>
      <w:r>
        <w:rPr>
          <w:rFonts w:hint="eastAsia"/>
          <w:lang w:val="en-US" w:eastAsia="zh-CN"/>
        </w:rPr>
        <w:t>附录</w:t>
      </w:r>
      <w:bookmarkEnd w:id="26"/>
      <w:bookmarkEnd w:id="27"/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eastAsia"/>
          <w:sz w:val="28"/>
          <w:szCs w:val="21"/>
          <w:lang w:val="en-US" w:eastAsia="zh-CN"/>
        </w:rPr>
      </w:pPr>
      <w:bookmarkStart w:id="28" w:name="_Toc11457"/>
      <w:bookmarkStart w:id="29" w:name="_Toc26950"/>
      <w:r>
        <w:rPr>
          <w:rFonts w:hint="eastAsia"/>
          <w:sz w:val="28"/>
          <w:szCs w:val="21"/>
          <w:lang w:val="en-US" w:eastAsia="zh-CN"/>
        </w:rPr>
        <w:t>1、各接口信息传入顺序说明</w:t>
      </w:r>
      <w:bookmarkEnd w:id="28"/>
      <w:bookmarkEnd w:id="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系统对四个接口的调用顺序的其中三个（从业人员基本信息登记接口、从业人员体检登记信息录入、从业人员体检结果信息录入）有严格要求，其先后循序为：1从业人员基本信息登记接口--&gt;2从业人员体检登记信息录入--&gt;3从业人员体检结果信息录入。</w:t>
      </w:r>
    </w:p>
    <w:sectPr>
      <w:footerReference r:id="rId4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hint="eastAsia"/>
      </w:rPr>
    </w:pPr>
  </w:p>
  <w:p>
    <w:pPr>
      <w:pStyle w:val="8"/>
      <w:pBdr>
        <w:bottom w:val="single" w:color="auto" w:sz="4" w:space="1"/>
      </w:pBdr>
      <w:jc w:val="both"/>
      <w:rPr>
        <w:rFonts w:hint="default"/>
        <w:lang w:val="en-US" w:eastAsia="zh-CN"/>
      </w:rPr>
    </w:pPr>
    <w:r>
      <w:rPr>
        <w:rFonts w:hint="eastAsia"/>
        <w:lang w:val="en-US" w:eastAsia="zh-CN"/>
      </w:rPr>
      <w:t>丽水市</w:t>
    </w:r>
    <w:r>
      <w:rPr>
        <w:rFonts w:hint="eastAsia"/>
      </w:rPr>
      <w:t>从业人员健康体检信息</w:t>
    </w:r>
    <w:r>
      <w:rPr>
        <w:rFonts w:hint="eastAsia"/>
        <w:lang w:val="en-US" w:eastAsia="zh-CN"/>
      </w:rPr>
      <w:t>上传</w:t>
    </w:r>
    <w:r>
      <w:rPr>
        <w:rFonts w:hint="eastAsia"/>
      </w:rPr>
      <w:t>接口规范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>数据交换接口规范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7B99D"/>
    <w:multiLevelType w:val="multilevel"/>
    <w:tmpl w:val="3F87B9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1">
    <w:nsid w:val="47FB21A4"/>
    <w:multiLevelType w:val="multilevel"/>
    <w:tmpl w:val="47FB21A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D059D"/>
    <w:rsid w:val="002303D2"/>
    <w:rsid w:val="01A40EBD"/>
    <w:rsid w:val="01C94D96"/>
    <w:rsid w:val="04E94073"/>
    <w:rsid w:val="055B2283"/>
    <w:rsid w:val="07D25D40"/>
    <w:rsid w:val="08BC67A1"/>
    <w:rsid w:val="08DD059D"/>
    <w:rsid w:val="09945E67"/>
    <w:rsid w:val="09BA62BA"/>
    <w:rsid w:val="0CA86A88"/>
    <w:rsid w:val="0D3F35E3"/>
    <w:rsid w:val="0F6A22CD"/>
    <w:rsid w:val="0FD17EB8"/>
    <w:rsid w:val="1231588F"/>
    <w:rsid w:val="12694921"/>
    <w:rsid w:val="170C58D3"/>
    <w:rsid w:val="17CE1C8E"/>
    <w:rsid w:val="198222E1"/>
    <w:rsid w:val="1B6C2F75"/>
    <w:rsid w:val="1BAF30DC"/>
    <w:rsid w:val="1C1B572D"/>
    <w:rsid w:val="1C622387"/>
    <w:rsid w:val="1CB60451"/>
    <w:rsid w:val="204135C4"/>
    <w:rsid w:val="226F089D"/>
    <w:rsid w:val="244B3638"/>
    <w:rsid w:val="26F6755A"/>
    <w:rsid w:val="276C15EF"/>
    <w:rsid w:val="277619F2"/>
    <w:rsid w:val="29DC0DFD"/>
    <w:rsid w:val="2A200EA1"/>
    <w:rsid w:val="30E23598"/>
    <w:rsid w:val="34B8451C"/>
    <w:rsid w:val="3518518F"/>
    <w:rsid w:val="39994EA1"/>
    <w:rsid w:val="3A8528CB"/>
    <w:rsid w:val="3AC15C35"/>
    <w:rsid w:val="3F7B2CD2"/>
    <w:rsid w:val="40C922CE"/>
    <w:rsid w:val="417116E0"/>
    <w:rsid w:val="42E72C6D"/>
    <w:rsid w:val="45A27F8C"/>
    <w:rsid w:val="47581873"/>
    <w:rsid w:val="477A0297"/>
    <w:rsid w:val="479F3CDD"/>
    <w:rsid w:val="488028E6"/>
    <w:rsid w:val="48DB5E2F"/>
    <w:rsid w:val="49E06A64"/>
    <w:rsid w:val="4A164535"/>
    <w:rsid w:val="4D2E55CC"/>
    <w:rsid w:val="4E401753"/>
    <w:rsid w:val="4E980BC9"/>
    <w:rsid w:val="4F046C50"/>
    <w:rsid w:val="560842E8"/>
    <w:rsid w:val="583F5969"/>
    <w:rsid w:val="58661B74"/>
    <w:rsid w:val="58AA629B"/>
    <w:rsid w:val="58B9458D"/>
    <w:rsid w:val="59BA7FD2"/>
    <w:rsid w:val="5AEC6FC3"/>
    <w:rsid w:val="61B0453A"/>
    <w:rsid w:val="62162AF7"/>
    <w:rsid w:val="62356296"/>
    <w:rsid w:val="64E262B6"/>
    <w:rsid w:val="67724784"/>
    <w:rsid w:val="67FB594C"/>
    <w:rsid w:val="69ED6609"/>
    <w:rsid w:val="6BB561C7"/>
    <w:rsid w:val="6C5F22E2"/>
    <w:rsid w:val="6EB54F85"/>
    <w:rsid w:val="70A648F9"/>
    <w:rsid w:val="7247517A"/>
    <w:rsid w:val="724B0F26"/>
    <w:rsid w:val="724C3DB9"/>
    <w:rsid w:val="746708EB"/>
    <w:rsid w:val="74765B6A"/>
    <w:rsid w:val="752E0398"/>
    <w:rsid w:val="78172152"/>
    <w:rsid w:val="785E6BF6"/>
    <w:rsid w:val="78EC7DD2"/>
    <w:rsid w:val="7ABC6882"/>
    <w:rsid w:val="7AF37E43"/>
    <w:rsid w:val="7CAD5BC4"/>
    <w:rsid w:val="7DF80FA6"/>
    <w:rsid w:val="7E0D3F35"/>
    <w:rsid w:val="7E4A18F6"/>
    <w:rsid w:val="7FBE7E53"/>
    <w:rsid w:val="FBEFE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b/>
      <w:sz w:val="30"/>
    </w:rPr>
  </w:style>
  <w:style w:type="paragraph" w:styleId="5">
    <w:name w:val="heading 4"/>
    <w:basedOn w:val="1"/>
    <w:next w:val="1"/>
    <w:link w:val="18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 w:leftChars="600"/>
    </w:p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0"/>
    <w:rPr>
      <w:rFonts w:eastAsia="黑体" w:asciiTheme="minorAscii" w:hAnsiTheme="minorAscii"/>
      <w:b/>
      <w:kern w:val="44"/>
      <w:sz w:val="36"/>
    </w:rPr>
  </w:style>
  <w:style w:type="character" w:customStyle="1" w:styleId="18">
    <w:name w:val="标题 4 Char"/>
    <w:link w:val="5"/>
    <w:qFormat/>
    <w:uiPriority w:val="0"/>
    <w:rPr>
      <w:rFonts w:ascii="Arial" w:hAnsi="Arial" w:eastAsia="黑体"/>
      <w:b/>
      <w:sz w:val="28"/>
    </w:rPr>
  </w:style>
  <w:style w:type="paragraph" w:customStyle="1" w:styleId="19">
    <w:name w:val="正文1"/>
    <w:basedOn w:val="1"/>
    <w:next w:val="1"/>
    <w:link w:val="21"/>
    <w:qFormat/>
    <w:uiPriority w:val="0"/>
    <w:pPr>
      <w:keepNext/>
      <w:keepLines/>
      <w:spacing w:before="100" w:beforeLines="0" w:after="90" w:afterLines="0" w:line="240" w:lineRule="auto"/>
      <w:ind w:left="210" w:leftChars="100" w:firstLine="883" w:firstLineChars="200"/>
      <w:outlineLvl w:val="9"/>
    </w:pPr>
    <w:rPr>
      <w:rFonts w:asciiTheme="minorAscii" w:hAnsiTheme="minorAscii"/>
      <w:kern w:val="44"/>
      <w:sz w:val="24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1">
    <w:name w:val="正文1 Char"/>
    <w:link w:val="19"/>
    <w:qFormat/>
    <w:uiPriority w:val="0"/>
    <w:rPr>
      <w:rFonts w:asciiTheme="minorAscii" w:hAnsiTheme="minorAscii" w:eastAsiaTheme="minorEastAsia"/>
      <w:kern w:val="44"/>
      <w:sz w:val="24"/>
    </w:rPr>
  </w:style>
  <w:style w:type="character" w:customStyle="1" w:styleId="22">
    <w:name w:val="标题 3 Char"/>
    <w:link w:val="4"/>
    <w:qFormat/>
    <w:uiPriority w:val="0"/>
    <w:rPr>
      <w:rFonts w:eastAsia="黑体" w:asciiTheme="minorAscii" w:hAnsiTheme="minorAscii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2021-03-04T11:36:00Z</dcterms:created>
  <dc:creator>administer</dc:creator>
  <cp:lastModifiedBy>Andy</cp:lastModifiedBy>
  <dcterms:modified xsi:type="dcterms:W3CDTF">2021-08-12T06:38:24Z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7AEA1136EEC8485183F01D768DFDF14B</vt:lpwstr>
  </property>
</Properties>
</file>