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6156"/>
      </w:tblGrid>
      <w:tr w:rsidR="00C90165">
        <w:tc>
          <w:tcPr>
            <w:tcW w:w="1218" w:type="dxa"/>
          </w:tcPr>
          <w:p w:rsidR="00C90165" w:rsidRDefault="005C3FDE">
            <w:pPr>
              <w:widowControl/>
              <w:jc w:val="center"/>
              <w:rPr>
                <w:kern w:val="0"/>
                <w:sz w:val="24"/>
              </w:rPr>
            </w:pPr>
            <w:r>
              <w:rPr>
                <w:rFonts w:hAnsi="宋体" w:hint="eastAsia"/>
                <w:kern w:val="0"/>
                <w:sz w:val="24"/>
              </w:rPr>
              <w:t>一</w:t>
            </w:r>
          </w:p>
        </w:tc>
        <w:tc>
          <w:tcPr>
            <w:tcW w:w="6156" w:type="dxa"/>
          </w:tcPr>
          <w:p w:rsidR="00C90165" w:rsidRDefault="005C3FDE" w:rsidP="00DC1C6F">
            <w:pPr>
              <w:widowControl/>
              <w:jc w:val="left"/>
              <w:rPr>
                <w:bCs/>
                <w:kern w:val="0"/>
                <w:sz w:val="24"/>
              </w:rPr>
            </w:pPr>
            <w:r>
              <w:rPr>
                <w:rFonts w:hAnsi="宋体"/>
                <w:b/>
                <w:bCs/>
                <w:kern w:val="0"/>
                <w:sz w:val="24"/>
              </w:rPr>
              <w:t>咽部神经肌肉刺激器</w:t>
            </w:r>
            <w:r>
              <w:rPr>
                <w:b/>
                <w:bCs/>
                <w:kern w:val="0"/>
                <w:sz w:val="24"/>
              </w:rPr>
              <w:t xml:space="preserve">  </w:t>
            </w:r>
          </w:p>
        </w:tc>
      </w:tr>
      <w:tr w:rsidR="00DC1C6F">
        <w:tc>
          <w:tcPr>
            <w:tcW w:w="1218" w:type="dxa"/>
          </w:tcPr>
          <w:p w:rsidR="00DC1C6F" w:rsidRDefault="00DC1C6F">
            <w:pPr>
              <w:widowControl/>
              <w:jc w:val="center"/>
              <w:rPr>
                <w:rFonts w:hAnsi="宋体"/>
                <w:kern w:val="0"/>
                <w:sz w:val="24"/>
              </w:rPr>
            </w:pPr>
            <w:r>
              <w:rPr>
                <w:rFonts w:hAnsi="宋体" w:hint="eastAsia"/>
                <w:kern w:val="0"/>
                <w:sz w:val="24"/>
              </w:rPr>
              <w:t>1</w:t>
            </w:r>
          </w:p>
        </w:tc>
        <w:tc>
          <w:tcPr>
            <w:tcW w:w="6156" w:type="dxa"/>
          </w:tcPr>
          <w:p w:rsidR="00DC1C6F" w:rsidRDefault="00DC1C6F">
            <w:pPr>
              <w:widowControl/>
              <w:jc w:val="left"/>
              <w:rPr>
                <w:rFonts w:hAnsi="宋体"/>
                <w:b/>
                <w:bCs/>
                <w:kern w:val="0"/>
                <w:sz w:val="24"/>
              </w:rPr>
            </w:pPr>
            <w:r>
              <w:rPr>
                <w:rFonts w:hAnsi="宋体"/>
                <w:b/>
                <w:bCs/>
                <w:kern w:val="0"/>
                <w:sz w:val="24"/>
              </w:rPr>
              <w:t>技术要求</w:t>
            </w:r>
          </w:p>
        </w:tc>
      </w:tr>
      <w:tr w:rsidR="00C90165">
        <w:tc>
          <w:tcPr>
            <w:tcW w:w="1218" w:type="dxa"/>
          </w:tcPr>
          <w:p w:rsidR="00C90165" w:rsidRDefault="005C3FDE">
            <w:pPr>
              <w:widowControl/>
              <w:jc w:val="center"/>
              <w:rPr>
                <w:kern w:val="0"/>
                <w:sz w:val="24"/>
              </w:rPr>
            </w:pPr>
            <w:r>
              <w:rPr>
                <w:rFonts w:hint="eastAsia"/>
                <w:kern w:val="0"/>
                <w:sz w:val="24"/>
              </w:rPr>
              <w:t>1</w:t>
            </w:r>
            <w:r w:rsidR="00DC1C6F">
              <w:rPr>
                <w:kern w:val="0"/>
                <w:sz w:val="24"/>
              </w:rPr>
              <w:t>.1</w:t>
            </w:r>
          </w:p>
        </w:tc>
        <w:tc>
          <w:tcPr>
            <w:tcW w:w="6156" w:type="dxa"/>
          </w:tcPr>
          <w:p w:rsidR="00C90165" w:rsidRDefault="005C3FDE">
            <w:pPr>
              <w:rPr>
                <w:sz w:val="24"/>
              </w:rPr>
            </w:pPr>
            <w:r>
              <w:rPr>
                <w:rFonts w:hAnsi="宋体"/>
                <w:bCs/>
                <w:kern w:val="0"/>
                <w:sz w:val="24"/>
                <w:lang w:val="de-DE"/>
              </w:rPr>
              <w:t>适应症：产品在医疗机构使用</w:t>
            </w:r>
            <w:r>
              <w:rPr>
                <w:bCs/>
                <w:kern w:val="0"/>
                <w:sz w:val="24"/>
                <w:lang w:val="de-DE"/>
              </w:rPr>
              <w:t>,</w:t>
            </w:r>
            <w:r>
              <w:rPr>
                <w:rFonts w:hAnsi="宋体"/>
                <w:bCs/>
                <w:kern w:val="0"/>
                <w:sz w:val="24"/>
                <w:lang w:val="de-DE"/>
              </w:rPr>
              <w:t>对咽部收缩肌群进行电刺激</w:t>
            </w:r>
            <w:r>
              <w:rPr>
                <w:bCs/>
                <w:kern w:val="0"/>
                <w:sz w:val="24"/>
                <w:lang w:val="de-DE"/>
              </w:rPr>
              <w:t>,</w:t>
            </w:r>
            <w:r>
              <w:rPr>
                <w:rFonts w:hAnsi="宋体"/>
                <w:bCs/>
                <w:kern w:val="0"/>
                <w:sz w:val="24"/>
                <w:lang w:val="de-DE"/>
              </w:rPr>
              <w:t>用于改善咽部肌肉收缩功能。</w:t>
            </w:r>
          </w:p>
        </w:tc>
      </w:tr>
      <w:tr w:rsidR="00DC1C6F">
        <w:tc>
          <w:tcPr>
            <w:tcW w:w="1218" w:type="dxa"/>
          </w:tcPr>
          <w:p w:rsidR="00DC1C6F" w:rsidRDefault="00DC1C6F" w:rsidP="00DC1C6F">
            <w:pPr>
              <w:widowControl/>
              <w:jc w:val="center"/>
              <w:rPr>
                <w:kern w:val="0"/>
                <w:sz w:val="24"/>
              </w:rPr>
            </w:pPr>
            <w:r>
              <w:rPr>
                <w:rFonts w:hint="eastAsia"/>
                <w:kern w:val="0"/>
                <w:sz w:val="24"/>
              </w:rPr>
              <w:t>1</w:t>
            </w:r>
            <w:r>
              <w:rPr>
                <w:kern w:val="0"/>
                <w:sz w:val="24"/>
              </w:rPr>
              <w:t>.2</w:t>
            </w:r>
          </w:p>
        </w:tc>
        <w:tc>
          <w:tcPr>
            <w:tcW w:w="6156" w:type="dxa"/>
          </w:tcPr>
          <w:p w:rsidR="00DC1C6F" w:rsidRDefault="00DC1C6F" w:rsidP="00DC1C6F">
            <w:pPr>
              <w:widowControl/>
              <w:jc w:val="left"/>
              <w:rPr>
                <w:bCs/>
                <w:kern w:val="0"/>
                <w:sz w:val="24"/>
              </w:rPr>
            </w:pPr>
            <w:r>
              <w:rPr>
                <w:rFonts w:hAnsi="宋体"/>
                <w:bCs/>
                <w:kern w:val="0"/>
                <w:sz w:val="24"/>
                <w:lang w:val="de-DE"/>
              </w:rPr>
              <w:t>输出电压：</w:t>
            </w:r>
            <w:r>
              <w:rPr>
                <w:bCs/>
                <w:kern w:val="0"/>
                <w:sz w:val="24"/>
              </w:rPr>
              <w:t>≤</w:t>
            </w:r>
            <w:r>
              <w:rPr>
                <w:bCs/>
                <w:kern w:val="0"/>
                <w:sz w:val="24"/>
                <w:lang w:val="de-DE"/>
              </w:rPr>
              <w:t>70V</w:t>
            </w:r>
            <w:r>
              <w:rPr>
                <w:rFonts w:hAnsi="宋体"/>
                <w:bCs/>
                <w:kern w:val="0"/>
                <w:sz w:val="24"/>
                <w:lang w:val="de-DE"/>
              </w:rPr>
              <w:t>，电流强度：</w:t>
            </w:r>
            <w:r>
              <w:rPr>
                <w:bCs/>
                <w:kern w:val="0"/>
                <w:sz w:val="24"/>
              </w:rPr>
              <w:t>≤</w:t>
            </w:r>
            <w:r>
              <w:rPr>
                <w:bCs/>
                <w:kern w:val="0"/>
                <w:sz w:val="24"/>
                <w:lang w:val="de-DE"/>
              </w:rPr>
              <w:t>0-25mA</w:t>
            </w:r>
            <w:r>
              <w:rPr>
                <w:rFonts w:hAnsi="宋体"/>
                <w:bCs/>
                <w:kern w:val="0"/>
                <w:sz w:val="24"/>
                <w:lang w:val="de-DE"/>
              </w:rPr>
              <w:t>可调</w:t>
            </w:r>
          </w:p>
        </w:tc>
      </w:tr>
      <w:tr w:rsidR="00DC1C6F">
        <w:tc>
          <w:tcPr>
            <w:tcW w:w="1218" w:type="dxa"/>
          </w:tcPr>
          <w:p w:rsidR="00DC1C6F" w:rsidRDefault="00DC1C6F" w:rsidP="00DC1C6F">
            <w:pPr>
              <w:widowControl/>
              <w:jc w:val="center"/>
              <w:rPr>
                <w:kern w:val="0"/>
                <w:sz w:val="24"/>
              </w:rPr>
            </w:pPr>
            <w:r>
              <w:rPr>
                <w:rFonts w:hint="eastAsia"/>
                <w:kern w:val="0"/>
                <w:sz w:val="24"/>
              </w:rPr>
              <w:t>1</w:t>
            </w:r>
            <w:r>
              <w:rPr>
                <w:kern w:val="0"/>
                <w:sz w:val="24"/>
              </w:rPr>
              <w:t>.3</w:t>
            </w:r>
          </w:p>
        </w:tc>
        <w:tc>
          <w:tcPr>
            <w:tcW w:w="6156" w:type="dxa"/>
          </w:tcPr>
          <w:p w:rsidR="00DC1C6F" w:rsidRDefault="00DC1C6F" w:rsidP="00DC1C6F">
            <w:pPr>
              <w:widowControl/>
              <w:jc w:val="left"/>
              <w:rPr>
                <w:bCs/>
                <w:kern w:val="0"/>
                <w:sz w:val="24"/>
              </w:rPr>
            </w:pPr>
            <w:r>
              <w:rPr>
                <w:rFonts w:hAnsi="宋体"/>
                <w:bCs/>
                <w:kern w:val="0"/>
                <w:sz w:val="24"/>
                <w:lang w:val="de-DE"/>
              </w:rPr>
              <w:t>治疗通道：</w:t>
            </w:r>
            <w:r>
              <w:rPr>
                <w:kern w:val="0"/>
                <w:sz w:val="24"/>
              </w:rPr>
              <w:t>≥</w:t>
            </w:r>
            <w:r>
              <w:rPr>
                <w:bCs/>
                <w:kern w:val="0"/>
                <w:sz w:val="24"/>
                <w:lang w:val="de-DE"/>
              </w:rPr>
              <w:t>4</w:t>
            </w:r>
            <w:r>
              <w:rPr>
                <w:rFonts w:hAnsi="宋体"/>
                <w:bCs/>
                <w:kern w:val="0"/>
                <w:sz w:val="24"/>
                <w:lang w:val="de-DE"/>
              </w:rPr>
              <w:t>个独立治疗通道，可任意调节每个通道治疗强度及时序</w:t>
            </w:r>
          </w:p>
        </w:tc>
      </w:tr>
      <w:tr w:rsidR="00DC1C6F">
        <w:tc>
          <w:tcPr>
            <w:tcW w:w="1218" w:type="dxa"/>
          </w:tcPr>
          <w:p w:rsidR="00DC1C6F" w:rsidRDefault="00DC1C6F" w:rsidP="00DC1C6F">
            <w:pPr>
              <w:widowControl/>
              <w:jc w:val="center"/>
              <w:rPr>
                <w:kern w:val="0"/>
                <w:sz w:val="24"/>
              </w:rPr>
            </w:pPr>
            <w:r>
              <w:rPr>
                <w:rFonts w:hint="eastAsia"/>
                <w:kern w:val="0"/>
                <w:sz w:val="24"/>
              </w:rPr>
              <w:t>1</w:t>
            </w:r>
            <w:r>
              <w:rPr>
                <w:kern w:val="0"/>
                <w:sz w:val="24"/>
              </w:rPr>
              <w:t>.4</w:t>
            </w:r>
          </w:p>
        </w:tc>
        <w:tc>
          <w:tcPr>
            <w:tcW w:w="6156" w:type="dxa"/>
          </w:tcPr>
          <w:p w:rsidR="00DC1C6F" w:rsidRDefault="00DC1C6F" w:rsidP="00DC1C6F">
            <w:pPr>
              <w:widowControl/>
              <w:jc w:val="left"/>
              <w:rPr>
                <w:bCs/>
                <w:kern w:val="0"/>
                <w:sz w:val="24"/>
              </w:rPr>
            </w:pPr>
            <w:r>
              <w:rPr>
                <w:rFonts w:hAnsi="宋体"/>
                <w:bCs/>
                <w:kern w:val="0"/>
                <w:sz w:val="24"/>
                <w:lang w:val="de-DE"/>
              </w:rPr>
              <w:t>显示屏幕：全彩液晶触摸显示器；数据传输：</w:t>
            </w:r>
            <w:r>
              <w:rPr>
                <w:bCs/>
                <w:kern w:val="0"/>
                <w:sz w:val="24"/>
                <w:lang w:val="de-DE"/>
              </w:rPr>
              <w:t xml:space="preserve"> SD</w:t>
            </w:r>
            <w:r>
              <w:rPr>
                <w:rFonts w:hAnsi="宋体"/>
                <w:bCs/>
                <w:kern w:val="0"/>
                <w:sz w:val="24"/>
                <w:lang w:val="de-DE"/>
              </w:rPr>
              <w:t>卡、无线传输；</w:t>
            </w:r>
          </w:p>
        </w:tc>
      </w:tr>
      <w:tr w:rsidR="00DC1C6F">
        <w:tc>
          <w:tcPr>
            <w:tcW w:w="1218" w:type="dxa"/>
          </w:tcPr>
          <w:p w:rsidR="00DC1C6F" w:rsidRDefault="00DC1C6F" w:rsidP="00DC1C6F">
            <w:pPr>
              <w:widowControl/>
              <w:jc w:val="center"/>
              <w:rPr>
                <w:kern w:val="0"/>
                <w:sz w:val="24"/>
              </w:rPr>
            </w:pPr>
            <w:r>
              <w:rPr>
                <w:rFonts w:hint="eastAsia"/>
                <w:kern w:val="0"/>
                <w:sz w:val="24"/>
              </w:rPr>
              <w:t>1.5</w:t>
            </w:r>
          </w:p>
        </w:tc>
        <w:tc>
          <w:tcPr>
            <w:tcW w:w="6156" w:type="dxa"/>
          </w:tcPr>
          <w:p w:rsidR="00DC1C6F" w:rsidRDefault="00DC1C6F" w:rsidP="00DC1C6F">
            <w:pPr>
              <w:widowControl/>
              <w:jc w:val="left"/>
              <w:rPr>
                <w:bCs/>
                <w:kern w:val="0"/>
                <w:sz w:val="24"/>
              </w:rPr>
            </w:pPr>
            <w:r>
              <w:rPr>
                <w:rFonts w:hAnsi="宋体"/>
                <w:bCs/>
                <w:kern w:val="0"/>
                <w:sz w:val="24"/>
                <w:lang w:val="de-DE"/>
              </w:rPr>
              <w:t>治疗频率：</w:t>
            </w:r>
            <w:r>
              <w:rPr>
                <w:kern w:val="0"/>
                <w:sz w:val="24"/>
              </w:rPr>
              <w:t>≥</w:t>
            </w:r>
            <w:r>
              <w:rPr>
                <w:bCs/>
                <w:kern w:val="0"/>
                <w:sz w:val="24"/>
                <w:lang w:val="de-DE"/>
              </w:rPr>
              <w:t>1-80Hz</w:t>
            </w:r>
            <w:r>
              <w:rPr>
                <w:rFonts w:hAnsi="宋体"/>
                <w:bCs/>
                <w:kern w:val="0"/>
                <w:sz w:val="24"/>
                <w:lang w:val="de-DE"/>
              </w:rPr>
              <w:t>可调；治疗</w:t>
            </w:r>
            <w:r>
              <w:rPr>
                <w:bCs/>
                <w:kern w:val="0"/>
                <w:sz w:val="24"/>
                <w:lang w:val="de-DE"/>
              </w:rPr>
              <w:t>/</w:t>
            </w:r>
            <w:r>
              <w:rPr>
                <w:rFonts w:hAnsi="宋体"/>
                <w:bCs/>
                <w:kern w:val="0"/>
                <w:sz w:val="24"/>
                <w:lang w:val="de-DE"/>
              </w:rPr>
              <w:t>间歇：</w:t>
            </w:r>
            <w:r>
              <w:rPr>
                <w:kern w:val="0"/>
                <w:sz w:val="24"/>
              </w:rPr>
              <w:t>≥</w:t>
            </w:r>
            <w:r>
              <w:rPr>
                <w:bCs/>
                <w:kern w:val="0"/>
                <w:sz w:val="24"/>
                <w:lang w:val="de-DE"/>
              </w:rPr>
              <w:t>1-99</w:t>
            </w:r>
            <w:r>
              <w:rPr>
                <w:rFonts w:hAnsi="宋体"/>
                <w:bCs/>
                <w:kern w:val="0"/>
                <w:sz w:val="24"/>
                <w:lang w:val="de-DE"/>
              </w:rPr>
              <w:t>秒可调；治疗时间：</w:t>
            </w:r>
            <w:r>
              <w:rPr>
                <w:kern w:val="0"/>
                <w:sz w:val="24"/>
              </w:rPr>
              <w:t>≥</w:t>
            </w:r>
            <w:r>
              <w:rPr>
                <w:bCs/>
                <w:kern w:val="0"/>
                <w:sz w:val="24"/>
                <w:lang w:val="de-DE"/>
              </w:rPr>
              <w:t>1-240</w:t>
            </w:r>
            <w:r>
              <w:rPr>
                <w:rFonts w:hAnsi="宋体"/>
                <w:bCs/>
                <w:kern w:val="0"/>
                <w:sz w:val="24"/>
                <w:lang w:val="de-DE"/>
              </w:rPr>
              <w:t>分钟可调；</w:t>
            </w:r>
          </w:p>
        </w:tc>
      </w:tr>
      <w:tr w:rsidR="00DC1C6F">
        <w:tc>
          <w:tcPr>
            <w:tcW w:w="1218" w:type="dxa"/>
          </w:tcPr>
          <w:p w:rsidR="00DC1C6F" w:rsidRDefault="00DC1C6F" w:rsidP="00DC1C6F">
            <w:pPr>
              <w:widowControl/>
              <w:jc w:val="center"/>
              <w:rPr>
                <w:kern w:val="0"/>
                <w:sz w:val="24"/>
              </w:rPr>
            </w:pPr>
            <w:r>
              <w:rPr>
                <w:rFonts w:hint="eastAsia"/>
                <w:kern w:val="0"/>
                <w:sz w:val="24"/>
              </w:rPr>
              <w:t>1.6</w:t>
            </w:r>
          </w:p>
        </w:tc>
        <w:tc>
          <w:tcPr>
            <w:tcW w:w="6156" w:type="dxa"/>
          </w:tcPr>
          <w:p w:rsidR="00DC1C6F" w:rsidRDefault="00DC1C6F" w:rsidP="00DC1C6F">
            <w:pPr>
              <w:widowControl/>
              <w:jc w:val="left"/>
              <w:rPr>
                <w:bCs/>
                <w:kern w:val="0"/>
                <w:sz w:val="24"/>
              </w:rPr>
            </w:pPr>
            <w:r>
              <w:rPr>
                <w:rFonts w:hAnsi="宋体"/>
                <w:bCs/>
                <w:kern w:val="0"/>
                <w:sz w:val="24"/>
                <w:lang w:val="de-DE"/>
              </w:rPr>
              <w:t>输出模式：恒流，输出波形：</w:t>
            </w:r>
            <w:r>
              <w:rPr>
                <w:bCs/>
                <w:kern w:val="0"/>
                <w:sz w:val="24"/>
                <w:lang w:val="de-DE"/>
              </w:rPr>
              <w:t>VitalStim</w:t>
            </w:r>
            <w:r>
              <w:rPr>
                <w:rFonts w:hAnsi="宋体"/>
                <w:bCs/>
                <w:kern w:val="0"/>
                <w:sz w:val="24"/>
                <w:lang w:val="de-DE"/>
              </w:rPr>
              <w:t>、</w:t>
            </w:r>
            <w:r>
              <w:rPr>
                <w:bCs/>
                <w:kern w:val="0"/>
                <w:sz w:val="24"/>
                <w:lang w:val="de-DE"/>
              </w:rPr>
              <w:t>VMS</w:t>
            </w:r>
            <w:r>
              <w:rPr>
                <w:rFonts w:hAnsi="宋体"/>
                <w:bCs/>
                <w:kern w:val="0"/>
                <w:sz w:val="24"/>
                <w:lang w:val="de-DE"/>
              </w:rPr>
              <w:t>两种专利治疗波形</w:t>
            </w:r>
          </w:p>
        </w:tc>
      </w:tr>
      <w:tr w:rsidR="00DC1C6F">
        <w:tc>
          <w:tcPr>
            <w:tcW w:w="1218" w:type="dxa"/>
          </w:tcPr>
          <w:p w:rsidR="00DC1C6F" w:rsidRDefault="00DC1C6F" w:rsidP="00DC1C6F">
            <w:pPr>
              <w:widowControl/>
              <w:jc w:val="center"/>
              <w:rPr>
                <w:kern w:val="0"/>
                <w:sz w:val="24"/>
              </w:rPr>
            </w:pPr>
            <w:r>
              <w:rPr>
                <w:rFonts w:hint="eastAsia"/>
                <w:kern w:val="0"/>
                <w:sz w:val="24"/>
              </w:rPr>
              <w:t>1.</w:t>
            </w:r>
            <w:r>
              <w:rPr>
                <w:kern w:val="0"/>
                <w:sz w:val="24"/>
              </w:rPr>
              <w:t>7</w:t>
            </w:r>
          </w:p>
        </w:tc>
        <w:tc>
          <w:tcPr>
            <w:tcW w:w="6156" w:type="dxa"/>
          </w:tcPr>
          <w:p w:rsidR="00DC1C6F" w:rsidRDefault="00DC1C6F" w:rsidP="00DC1C6F">
            <w:pPr>
              <w:widowControl/>
              <w:jc w:val="left"/>
              <w:rPr>
                <w:bCs/>
                <w:kern w:val="0"/>
                <w:sz w:val="24"/>
              </w:rPr>
            </w:pPr>
            <w:r>
              <w:rPr>
                <w:rFonts w:hAnsi="宋体"/>
                <w:bCs/>
                <w:kern w:val="0"/>
                <w:sz w:val="24"/>
                <w:lang w:val="de-DE"/>
              </w:rPr>
              <w:t>刺激模式：同步、交替、连续刺激三种；</w:t>
            </w:r>
          </w:p>
        </w:tc>
      </w:tr>
      <w:tr w:rsidR="00DC1C6F">
        <w:tc>
          <w:tcPr>
            <w:tcW w:w="1218" w:type="dxa"/>
          </w:tcPr>
          <w:p w:rsidR="00DC1C6F" w:rsidRDefault="00DC1C6F" w:rsidP="00DC1C6F">
            <w:pPr>
              <w:widowControl/>
              <w:jc w:val="center"/>
              <w:rPr>
                <w:kern w:val="0"/>
                <w:sz w:val="24"/>
              </w:rPr>
            </w:pPr>
            <w:r>
              <w:rPr>
                <w:rFonts w:hint="eastAsia"/>
                <w:bCs/>
                <w:kern w:val="0"/>
                <w:sz w:val="24"/>
              </w:rPr>
              <w:t>1</w:t>
            </w:r>
            <w:r>
              <w:rPr>
                <w:bCs/>
                <w:kern w:val="0"/>
                <w:sz w:val="24"/>
              </w:rPr>
              <w:t>.8</w:t>
            </w:r>
          </w:p>
        </w:tc>
        <w:tc>
          <w:tcPr>
            <w:tcW w:w="6156" w:type="dxa"/>
          </w:tcPr>
          <w:p w:rsidR="00DC1C6F" w:rsidRDefault="00DC1C6F" w:rsidP="00DC1C6F">
            <w:pPr>
              <w:widowControl/>
              <w:jc w:val="left"/>
              <w:rPr>
                <w:bCs/>
                <w:kern w:val="0"/>
                <w:sz w:val="24"/>
              </w:rPr>
            </w:pPr>
            <w:r>
              <w:rPr>
                <w:rFonts w:hAnsi="宋体"/>
                <w:bCs/>
                <w:kern w:val="0"/>
                <w:sz w:val="24"/>
                <w:lang w:val="de-DE"/>
              </w:rPr>
              <w:t>交替刺激：可设定不同通道间的激活时序，模拟正常肌肉收缩的先后顺序，促进功能恢复</w:t>
            </w:r>
          </w:p>
        </w:tc>
      </w:tr>
      <w:tr w:rsidR="00DC1C6F">
        <w:tc>
          <w:tcPr>
            <w:tcW w:w="1218" w:type="dxa"/>
          </w:tcPr>
          <w:p w:rsidR="00DC1C6F" w:rsidRDefault="00DC1C6F" w:rsidP="00DC1C6F">
            <w:pPr>
              <w:widowControl/>
              <w:jc w:val="center"/>
              <w:rPr>
                <w:kern w:val="0"/>
                <w:sz w:val="24"/>
              </w:rPr>
            </w:pPr>
            <w:r>
              <w:rPr>
                <w:rFonts w:hint="eastAsia"/>
                <w:bCs/>
                <w:kern w:val="0"/>
                <w:sz w:val="24"/>
              </w:rPr>
              <w:t>1</w:t>
            </w:r>
            <w:r>
              <w:rPr>
                <w:bCs/>
                <w:kern w:val="0"/>
                <w:sz w:val="24"/>
              </w:rPr>
              <w:t>.9</w:t>
            </w:r>
          </w:p>
        </w:tc>
        <w:tc>
          <w:tcPr>
            <w:tcW w:w="6156" w:type="dxa"/>
          </w:tcPr>
          <w:p w:rsidR="00DC1C6F" w:rsidRDefault="00DC1C6F" w:rsidP="00DC1C6F">
            <w:pPr>
              <w:widowControl/>
              <w:jc w:val="left"/>
              <w:rPr>
                <w:bCs/>
                <w:kern w:val="0"/>
                <w:sz w:val="24"/>
              </w:rPr>
            </w:pPr>
            <w:r>
              <w:rPr>
                <w:rFonts w:hAnsi="宋体"/>
                <w:bCs/>
                <w:kern w:val="0"/>
                <w:sz w:val="24"/>
                <w:lang w:val="de-DE"/>
              </w:rPr>
              <w:t>具备电刺激、表面肌电生物反馈训练、表面肌电触发电刺激三种治疗方式</w:t>
            </w:r>
          </w:p>
        </w:tc>
      </w:tr>
      <w:tr w:rsidR="00DC1C6F">
        <w:tc>
          <w:tcPr>
            <w:tcW w:w="1218" w:type="dxa"/>
          </w:tcPr>
          <w:p w:rsidR="00DC1C6F" w:rsidRDefault="00DC1C6F" w:rsidP="00DC1C6F">
            <w:pPr>
              <w:widowControl/>
              <w:jc w:val="center"/>
              <w:rPr>
                <w:kern w:val="0"/>
                <w:sz w:val="24"/>
              </w:rPr>
            </w:pPr>
            <w:r>
              <w:rPr>
                <w:rFonts w:hint="eastAsia"/>
                <w:bCs/>
                <w:kern w:val="0"/>
                <w:sz w:val="24"/>
              </w:rPr>
              <w:t>1</w:t>
            </w:r>
            <w:r>
              <w:rPr>
                <w:bCs/>
                <w:kern w:val="0"/>
                <w:sz w:val="24"/>
              </w:rPr>
              <w:t>.10</w:t>
            </w:r>
          </w:p>
        </w:tc>
        <w:tc>
          <w:tcPr>
            <w:tcW w:w="6156" w:type="dxa"/>
          </w:tcPr>
          <w:p w:rsidR="00DC1C6F" w:rsidRDefault="00DC1C6F" w:rsidP="00DC1C6F">
            <w:pPr>
              <w:widowControl/>
              <w:jc w:val="left"/>
              <w:rPr>
                <w:bCs/>
                <w:kern w:val="0"/>
                <w:sz w:val="24"/>
              </w:rPr>
            </w:pPr>
            <w:r>
              <w:rPr>
                <w:rFonts w:hAnsi="宋体"/>
                <w:bCs/>
                <w:kern w:val="0"/>
                <w:sz w:val="24"/>
                <w:lang w:val="de-DE"/>
              </w:rPr>
              <w:t>具备患者治疗数据库功能，每次治疗完成后可自动生成治疗报告并保存，并且可随时查看患者治疗及训练数据；</w:t>
            </w:r>
          </w:p>
        </w:tc>
      </w:tr>
      <w:tr w:rsidR="00DC1C6F">
        <w:tc>
          <w:tcPr>
            <w:tcW w:w="1218" w:type="dxa"/>
          </w:tcPr>
          <w:p w:rsidR="00DC1C6F" w:rsidRDefault="00DC1C6F" w:rsidP="00DC1C6F">
            <w:pPr>
              <w:widowControl/>
              <w:jc w:val="center"/>
              <w:rPr>
                <w:kern w:val="0"/>
                <w:sz w:val="24"/>
              </w:rPr>
            </w:pPr>
            <w:r>
              <w:rPr>
                <w:rFonts w:hint="eastAsia"/>
                <w:bCs/>
                <w:kern w:val="0"/>
                <w:sz w:val="24"/>
              </w:rPr>
              <w:t>1</w:t>
            </w:r>
            <w:r>
              <w:rPr>
                <w:bCs/>
                <w:kern w:val="0"/>
                <w:sz w:val="24"/>
              </w:rPr>
              <w:t>.11</w:t>
            </w:r>
          </w:p>
        </w:tc>
        <w:tc>
          <w:tcPr>
            <w:tcW w:w="6156" w:type="dxa"/>
          </w:tcPr>
          <w:p w:rsidR="00DC1C6F" w:rsidRDefault="00DC1C6F" w:rsidP="00DC1C6F">
            <w:pPr>
              <w:widowControl/>
              <w:jc w:val="left"/>
              <w:rPr>
                <w:bCs/>
                <w:kern w:val="0"/>
                <w:sz w:val="24"/>
              </w:rPr>
            </w:pPr>
            <w:r>
              <w:rPr>
                <w:rFonts w:hAnsi="宋体"/>
                <w:bCs/>
                <w:kern w:val="0"/>
                <w:sz w:val="24"/>
                <w:lang w:val="de-DE"/>
              </w:rPr>
              <w:t>具备表面肌电分析功能，可针对整个吞咽过程或吞咽过程中某个时段做精确量化表面肌电分析并生成报告</w:t>
            </w:r>
          </w:p>
        </w:tc>
      </w:tr>
      <w:tr w:rsidR="00DC1C6F">
        <w:tc>
          <w:tcPr>
            <w:tcW w:w="1218" w:type="dxa"/>
          </w:tcPr>
          <w:p w:rsidR="00DC1C6F" w:rsidRDefault="00DC1C6F" w:rsidP="00DC1C6F">
            <w:pPr>
              <w:widowControl/>
              <w:jc w:val="center"/>
              <w:rPr>
                <w:kern w:val="0"/>
                <w:sz w:val="24"/>
              </w:rPr>
            </w:pPr>
            <w:r>
              <w:rPr>
                <w:rFonts w:hint="eastAsia"/>
                <w:bCs/>
                <w:kern w:val="0"/>
                <w:sz w:val="24"/>
              </w:rPr>
              <w:t>1</w:t>
            </w:r>
            <w:r>
              <w:rPr>
                <w:bCs/>
                <w:kern w:val="0"/>
                <w:sz w:val="24"/>
              </w:rPr>
              <w:t>.12</w:t>
            </w:r>
          </w:p>
        </w:tc>
        <w:tc>
          <w:tcPr>
            <w:tcW w:w="6156" w:type="dxa"/>
          </w:tcPr>
          <w:p w:rsidR="00DC1C6F" w:rsidRDefault="00DC1C6F" w:rsidP="00DC1C6F">
            <w:pPr>
              <w:widowControl/>
              <w:jc w:val="left"/>
              <w:rPr>
                <w:bCs/>
                <w:kern w:val="0"/>
                <w:sz w:val="24"/>
              </w:rPr>
            </w:pPr>
            <w:r>
              <w:rPr>
                <w:rFonts w:hAnsi="宋体"/>
                <w:bCs/>
                <w:kern w:val="0"/>
                <w:sz w:val="24"/>
                <w:lang w:val="de-DE"/>
              </w:rPr>
              <w:t>每个患者的表面肌电数据单独存储，并且可自动进行数据分析处理，生成治疗进展对比报告；</w:t>
            </w:r>
          </w:p>
        </w:tc>
      </w:tr>
      <w:tr w:rsidR="00DC1C6F">
        <w:tc>
          <w:tcPr>
            <w:tcW w:w="1218" w:type="dxa"/>
          </w:tcPr>
          <w:p w:rsidR="00DC1C6F" w:rsidRDefault="00DC1C6F" w:rsidP="00DC1C6F">
            <w:pPr>
              <w:widowControl/>
              <w:jc w:val="center"/>
              <w:rPr>
                <w:kern w:val="0"/>
                <w:sz w:val="24"/>
              </w:rPr>
            </w:pPr>
            <w:r>
              <w:rPr>
                <w:rFonts w:hint="eastAsia"/>
                <w:bCs/>
                <w:kern w:val="0"/>
                <w:sz w:val="24"/>
              </w:rPr>
              <w:t>1</w:t>
            </w:r>
            <w:r>
              <w:rPr>
                <w:bCs/>
                <w:kern w:val="0"/>
                <w:sz w:val="24"/>
              </w:rPr>
              <w:t>.13</w:t>
            </w:r>
          </w:p>
        </w:tc>
        <w:tc>
          <w:tcPr>
            <w:tcW w:w="6156" w:type="dxa"/>
          </w:tcPr>
          <w:p w:rsidR="00DC1C6F" w:rsidRDefault="00DC1C6F" w:rsidP="00DC1C6F">
            <w:pPr>
              <w:widowControl/>
              <w:jc w:val="left"/>
              <w:rPr>
                <w:bCs/>
                <w:kern w:val="0"/>
                <w:sz w:val="24"/>
              </w:rPr>
            </w:pPr>
            <w:r>
              <w:rPr>
                <w:rFonts w:hAnsi="宋体"/>
                <w:bCs/>
                <w:kern w:val="0"/>
                <w:sz w:val="24"/>
                <w:lang w:val="de-DE"/>
              </w:rPr>
              <w:t>不少于</w:t>
            </w:r>
            <w:r>
              <w:rPr>
                <w:bCs/>
                <w:kern w:val="0"/>
                <w:sz w:val="24"/>
                <w:lang w:val="de-DE"/>
              </w:rPr>
              <w:t>8</w:t>
            </w:r>
            <w:r>
              <w:rPr>
                <w:rFonts w:hAnsi="宋体"/>
                <w:bCs/>
                <w:kern w:val="0"/>
                <w:sz w:val="24"/>
                <w:lang w:val="de-DE"/>
              </w:rPr>
              <w:t>种情景互动训练游戏，可单独设置收缩目标值及放松目标值，实现在同一个训练中既训练收缩能力又训练放松能力，从而控制训练难易程度</w:t>
            </w:r>
          </w:p>
        </w:tc>
      </w:tr>
      <w:tr w:rsidR="00DC1C6F">
        <w:tc>
          <w:tcPr>
            <w:tcW w:w="1218" w:type="dxa"/>
          </w:tcPr>
          <w:p w:rsidR="00DC1C6F" w:rsidRDefault="00DC1C6F" w:rsidP="00DC1C6F">
            <w:pPr>
              <w:widowControl/>
              <w:jc w:val="center"/>
              <w:rPr>
                <w:kern w:val="0"/>
                <w:sz w:val="24"/>
              </w:rPr>
            </w:pPr>
            <w:r>
              <w:rPr>
                <w:rFonts w:hint="eastAsia"/>
                <w:bCs/>
                <w:kern w:val="0"/>
                <w:sz w:val="24"/>
              </w:rPr>
              <w:t>1</w:t>
            </w:r>
            <w:r>
              <w:rPr>
                <w:bCs/>
                <w:kern w:val="0"/>
                <w:sz w:val="24"/>
              </w:rPr>
              <w:t>.14</w:t>
            </w:r>
          </w:p>
        </w:tc>
        <w:tc>
          <w:tcPr>
            <w:tcW w:w="6156" w:type="dxa"/>
          </w:tcPr>
          <w:p w:rsidR="00DC1C6F" w:rsidRDefault="00DC1C6F" w:rsidP="00DC1C6F">
            <w:pPr>
              <w:widowControl/>
              <w:jc w:val="left"/>
              <w:rPr>
                <w:bCs/>
                <w:kern w:val="0"/>
                <w:sz w:val="24"/>
              </w:rPr>
            </w:pPr>
            <w:r>
              <w:rPr>
                <w:rFonts w:hAnsi="宋体"/>
                <w:bCs/>
                <w:kern w:val="0"/>
                <w:sz w:val="24"/>
                <w:lang w:val="de-DE"/>
              </w:rPr>
              <w:t>蓝牙连接技术，可将设备无线连接到笔记本或者其他屏幕以辅助治疗或者训练；</w:t>
            </w:r>
          </w:p>
        </w:tc>
      </w:tr>
      <w:tr w:rsidR="00DC1C6F">
        <w:tc>
          <w:tcPr>
            <w:tcW w:w="1218" w:type="dxa"/>
          </w:tcPr>
          <w:p w:rsidR="00DC1C6F" w:rsidRDefault="00DC1C6F" w:rsidP="00DC1C6F">
            <w:pPr>
              <w:widowControl/>
              <w:jc w:val="center"/>
              <w:rPr>
                <w:kern w:val="0"/>
                <w:sz w:val="24"/>
              </w:rPr>
            </w:pPr>
            <w:r>
              <w:rPr>
                <w:rFonts w:hint="eastAsia"/>
                <w:bCs/>
                <w:kern w:val="0"/>
                <w:sz w:val="24"/>
              </w:rPr>
              <w:t>1</w:t>
            </w:r>
            <w:r>
              <w:rPr>
                <w:bCs/>
                <w:kern w:val="0"/>
                <w:sz w:val="24"/>
              </w:rPr>
              <w:t>.15</w:t>
            </w:r>
          </w:p>
        </w:tc>
        <w:tc>
          <w:tcPr>
            <w:tcW w:w="6156" w:type="dxa"/>
          </w:tcPr>
          <w:p w:rsidR="00DC1C6F" w:rsidRDefault="00DC1C6F" w:rsidP="00DC1C6F">
            <w:pPr>
              <w:widowControl/>
              <w:jc w:val="left"/>
              <w:rPr>
                <w:bCs/>
                <w:kern w:val="0"/>
                <w:sz w:val="24"/>
              </w:rPr>
            </w:pPr>
            <w:r>
              <w:rPr>
                <w:rFonts w:hAnsi="宋体"/>
                <w:bCs/>
                <w:kern w:val="0"/>
                <w:sz w:val="24"/>
                <w:lang w:val="de-DE"/>
              </w:rPr>
              <w:t>内置吞咽障碍治疗相关教育视频，</w:t>
            </w:r>
          </w:p>
        </w:tc>
      </w:tr>
      <w:tr w:rsidR="00DC1C6F">
        <w:tc>
          <w:tcPr>
            <w:tcW w:w="1218" w:type="dxa"/>
          </w:tcPr>
          <w:p w:rsidR="00DC1C6F" w:rsidRDefault="00DC1C6F" w:rsidP="00DC1C6F">
            <w:pPr>
              <w:widowControl/>
              <w:jc w:val="center"/>
              <w:rPr>
                <w:kern w:val="0"/>
                <w:sz w:val="24"/>
              </w:rPr>
            </w:pPr>
            <w:r>
              <w:rPr>
                <w:rFonts w:hint="eastAsia"/>
                <w:bCs/>
                <w:kern w:val="0"/>
                <w:sz w:val="24"/>
              </w:rPr>
              <w:t>1</w:t>
            </w:r>
            <w:r>
              <w:rPr>
                <w:bCs/>
                <w:kern w:val="0"/>
                <w:sz w:val="24"/>
              </w:rPr>
              <w:t>.16</w:t>
            </w:r>
          </w:p>
        </w:tc>
        <w:tc>
          <w:tcPr>
            <w:tcW w:w="6156" w:type="dxa"/>
          </w:tcPr>
          <w:p w:rsidR="00DC1C6F" w:rsidRDefault="00DC1C6F" w:rsidP="00DC1C6F">
            <w:pPr>
              <w:widowControl/>
              <w:jc w:val="left"/>
              <w:rPr>
                <w:bCs/>
                <w:kern w:val="0"/>
                <w:sz w:val="24"/>
              </w:rPr>
            </w:pPr>
            <w:r>
              <w:rPr>
                <w:rFonts w:hAnsi="宋体"/>
                <w:bCs/>
                <w:kern w:val="0"/>
                <w:sz w:val="24"/>
                <w:lang w:val="de-DE"/>
              </w:rPr>
              <w:t>内置高清神经、肌肉、骨骼等系统解剖图库，可显示正常结构及病理结构，便于治疗师学习以及与患者沟通治疗内容等；</w:t>
            </w:r>
          </w:p>
        </w:tc>
      </w:tr>
      <w:tr w:rsidR="00DC1C6F">
        <w:tc>
          <w:tcPr>
            <w:tcW w:w="1218" w:type="dxa"/>
          </w:tcPr>
          <w:p w:rsidR="00DC1C6F" w:rsidRDefault="00DC1C6F" w:rsidP="00DC1C6F">
            <w:pPr>
              <w:widowControl/>
              <w:jc w:val="center"/>
              <w:rPr>
                <w:kern w:val="0"/>
                <w:sz w:val="24"/>
              </w:rPr>
            </w:pPr>
            <w:r>
              <w:rPr>
                <w:rFonts w:hint="eastAsia"/>
                <w:bCs/>
                <w:kern w:val="0"/>
                <w:sz w:val="24"/>
              </w:rPr>
              <w:t>1</w:t>
            </w:r>
            <w:r>
              <w:rPr>
                <w:bCs/>
                <w:kern w:val="0"/>
                <w:sz w:val="24"/>
              </w:rPr>
              <w:t>.17</w:t>
            </w:r>
          </w:p>
        </w:tc>
        <w:tc>
          <w:tcPr>
            <w:tcW w:w="6156" w:type="dxa"/>
          </w:tcPr>
          <w:p w:rsidR="00DC1C6F" w:rsidRDefault="00DC1C6F" w:rsidP="00DC1C6F">
            <w:pPr>
              <w:widowControl/>
              <w:jc w:val="left"/>
              <w:rPr>
                <w:bCs/>
                <w:kern w:val="0"/>
                <w:sz w:val="24"/>
              </w:rPr>
            </w:pPr>
            <w:r>
              <w:rPr>
                <w:rFonts w:hAnsi="宋体"/>
                <w:bCs/>
                <w:kern w:val="0"/>
                <w:sz w:val="24"/>
                <w:lang w:val="de-DE"/>
              </w:rPr>
              <w:t>具备心率滤过功能，可有效保证表面肌电采集以及生物反馈训练的准确性。</w:t>
            </w:r>
          </w:p>
        </w:tc>
      </w:tr>
      <w:tr w:rsidR="00DC1C6F" w:rsidRPr="00371809">
        <w:tc>
          <w:tcPr>
            <w:tcW w:w="1218" w:type="dxa"/>
          </w:tcPr>
          <w:p w:rsidR="00DC1C6F" w:rsidRPr="00371809" w:rsidRDefault="00DC1C6F" w:rsidP="00DC1C6F">
            <w:pPr>
              <w:widowControl/>
              <w:jc w:val="center"/>
              <w:rPr>
                <w:b/>
                <w:bCs/>
                <w:kern w:val="0"/>
                <w:sz w:val="24"/>
              </w:rPr>
            </w:pPr>
            <w:r w:rsidRPr="00371809">
              <w:rPr>
                <w:rFonts w:hint="eastAsia"/>
                <w:b/>
                <w:bCs/>
                <w:kern w:val="0"/>
                <w:sz w:val="24"/>
              </w:rPr>
              <w:t>2</w:t>
            </w:r>
          </w:p>
        </w:tc>
        <w:tc>
          <w:tcPr>
            <w:tcW w:w="6156" w:type="dxa"/>
          </w:tcPr>
          <w:p w:rsidR="00DC1C6F" w:rsidRPr="00371809" w:rsidRDefault="00DC1C6F" w:rsidP="00DC1C6F">
            <w:pPr>
              <w:widowControl/>
              <w:jc w:val="left"/>
              <w:rPr>
                <w:rFonts w:hAnsi="宋体"/>
                <w:b/>
                <w:bCs/>
                <w:kern w:val="0"/>
                <w:sz w:val="24"/>
                <w:lang w:val="de-DE"/>
              </w:rPr>
            </w:pPr>
            <w:r w:rsidRPr="00371809">
              <w:rPr>
                <w:rFonts w:hAnsi="宋体"/>
                <w:b/>
                <w:bCs/>
                <w:kern w:val="0"/>
                <w:sz w:val="24"/>
                <w:lang w:val="de-DE"/>
              </w:rPr>
              <w:t>商务要求</w:t>
            </w:r>
          </w:p>
        </w:tc>
      </w:tr>
      <w:tr w:rsidR="00892189">
        <w:tc>
          <w:tcPr>
            <w:tcW w:w="1218" w:type="dxa"/>
          </w:tcPr>
          <w:p w:rsidR="00892189" w:rsidRDefault="00892189" w:rsidP="00DC1C6F">
            <w:pPr>
              <w:widowControl/>
              <w:rPr>
                <w:bCs/>
                <w:kern w:val="0"/>
                <w:sz w:val="24"/>
              </w:rPr>
            </w:pPr>
            <w:r>
              <w:rPr>
                <w:rFonts w:hint="eastAsia"/>
                <w:bCs/>
                <w:kern w:val="0"/>
                <w:sz w:val="24"/>
              </w:rPr>
              <w:t xml:space="preserve"> </w:t>
            </w:r>
            <w:r w:rsidR="00FD77AD">
              <w:rPr>
                <w:bCs/>
                <w:kern w:val="0"/>
                <w:sz w:val="24"/>
              </w:rPr>
              <w:t xml:space="preserve">  2.1</w:t>
            </w:r>
          </w:p>
        </w:tc>
        <w:tc>
          <w:tcPr>
            <w:tcW w:w="6156" w:type="dxa"/>
          </w:tcPr>
          <w:p w:rsidR="001B1B61" w:rsidRDefault="000A5D2D" w:rsidP="00FD77AD">
            <w:pPr>
              <w:spacing w:line="400" w:lineRule="exact"/>
              <w:rPr>
                <w:rFonts w:ascii="宋体" w:hAnsi="宋体" w:cs="宋体"/>
                <w:color w:val="000000"/>
                <w:sz w:val="24"/>
              </w:rPr>
            </w:pPr>
            <w:r>
              <w:rPr>
                <w:rFonts w:ascii="宋体" w:hAnsi="宋体" w:cs="宋体" w:hint="eastAsia"/>
                <w:color w:val="000000"/>
                <w:sz w:val="24"/>
              </w:rPr>
              <w:t>投标人必须</w:t>
            </w:r>
            <w:r w:rsidR="005F0E89">
              <w:rPr>
                <w:rFonts w:ascii="宋体" w:hAnsi="宋体" w:cs="宋体" w:hint="eastAsia"/>
                <w:color w:val="000000"/>
                <w:sz w:val="24"/>
              </w:rPr>
              <w:t>具备</w:t>
            </w:r>
            <w:bookmarkStart w:id="0" w:name="_GoBack"/>
            <w:bookmarkEnd w:id="0"/>
            <w:r w:rsidR="001B1B61">
              <w:rPr>
                <w:rFonts w:ascii="宋体" w:hAnsi="宋体" w:cs="宋体" w:hint="eastAsia"/>
                <w:color w:val="000000"/>
                <w:sz w:val="24"/>
              </w:rPr>
              <w:t>：</w:t>
            </w:r>
          </w:p>
          <w:p w:rsidR="001B1B61" w:rsidRDefault="001B1B61" w:rsidP="00FD77AD">
            <w:pPr>
              <w:spacing w:line="400" w:lineRule="exact"/>
              <w:rPr>
                <w:rFonts w:ascii="宋体" w:hAnsi="宋体" w:cs="宋体"/>
                <w:color w:val="000000"/>
                <w:sz w:val="24"/>
              </w:rPr>
            </w:pPr>
            <w:r>
              <w:rPr>
                <w:rFonts w:ascii="宋体" w:hAnsi="宋体" w:cs="宋体" w:hint="eastAsia"/>
                <w:color w:val="000000"/>
                <w:sz w:val="24"/>
              </w:rPr>
              <w:t>1、</w:t>
            </w:r>
            <w:r w:rsidR="00892189" w:rsidRPr="00283ACD">
              <w:rPr>
                <w:rFonts w:ascii="宋体" w:hAnsi="宋体" w:cs="宋体" w:hint="eastAsia"/>
                <w:color w:val="000000"/>
                <w:sz w:val="24"/>
              </w:rPr>
              <w:t>《医疗器械经营许可证》</w:t>
            </w:r>
            <w:r w:rsidR="000A5D2D">
              <w:rPr>
                <w:rFonts w:ascii="宋体" w:hAnsi="宋体" w:cs="宋体" w:hint="eastAsia"/>
                <w:color w:val="000000"/>
                <w:sz w:val="24"/>
              </w:rPr>
              <w:t>或《</w:t>
            </w:r>
            <w:r w:rsidR="00892189" w:rsidRPr="00283ACD">
              <w:rPr>
                <w:rFonts w:ascii="宋体" w:hAnsi="宋体" w:cs="宋体" w:hint="eastAsia"/>
                <w:color w:val="000000"/>
                <w:sz w:val="24"/>
              </w:rPr>
              <w:t>第二类医疗器械经营备案凭证</w:t>
            </w:r>
            <w:r w:rsidR="000A5D2D">
              <w:rPr>
                <w:rFonts w:ascii="宋体" w:hAnsi="宋体" w:cs="宋体" w:hint="eastAsia"/>
                <w:color w:val="000000"/>
                <w:sz w:val="24"/>
              </w:rPr>
              <w:t>》</w:t>
            </w:r>
            <w:r>
              <w:rPr>
                <w:rFonts w:ascii="宋体" w:hAnsi="宋体" w:cs="宋体" w:hint="eastAsia"/>
                <w:color w:val="000000"/>
                <w:sz w:val="24"/>
              </w:rPr>
              <w:t>；</w:t>
            </w:r>
            <w:r w:rsidR="00892189" w:rsidRPr="00283ACD">
              <w:rPr>
                <w:rFonts w:ascii="宋体" w:hAnsi="宋体" w:cs="宋体" w:hint="eastAsia"/>
                <w:color w:val="000000"/>
                <w:sz w:val="24"/>
              </w:rPr>
              <w:t xml:space="preserve"> </w:t>
            </w:r>
          </w:p>
          <w:p w:rsidR="001B1B61" w:rsidRDefault="001B1B61" w:rsidP="00FD77AD">
            <w:pPr>
              <w:spacing w:line="400" w:lineRule="exact"/>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、厂家的《</w:t>
            </w:r>
            <w:r w:rsidR="00FD77AD" w:rsidRPr="00283ACD">
              <w:rPr>
                <w:rFonts w:ascii="宋体" w:hAnsi="宋体" w:cs="宋体" w:hint="eastAsia"/>
                <w:color w:val="000000"/>
                <w:sz w:val="24"/>
              </w:rPr>
              <w:t>医疗器械生产许可证》</w:t>
            </w:r>
            <w:r w:rsidR="00FD77AD">
              <w:rPr>
                <w:rFonts w:ascii="宋体" w:hAnsi="宋体" w:cs="宋体" w:hint="eastAsia"/>
                <w:color w:val="000000"/>
                <w:sz w:val="24"/>
              </w:rPr>
              <w:t>+《医疗器械生产产品登记表》或《</w:t>
            </w:r>
            <w:r w:rsidR="00FD77AD" w:rsidRPr="00283ACD">
              <w:rPr>
                <w:rFonts w:ascii="宋体" w:hAnsi="宋体" w:cs="宋体" w:hint="eastAsia"/>
                <w:color w:val="000000"/>
                <w:sz w:val="24"/>
              </w:rPr>
              <w:t>第一类医疗器械生产备案凭证</w:t>
            </w:r>
            <w:r w:rsidR="00FD77AD">
              <w:rPr>
                <w:rFonts w:ascii="宋体" w:hAnsi="宋体" w:cs="宋体" w:hint="eastAsia"/>
                <w:color w:val="000000"/>
                <w:sz w:val="24"/>
              </w:rPr>
              <w:t>》</w:t>
            </w:r>
            <w:r w:rsidR="00FD77AD" w:rsidRPr="00283ACD">
              <w:rPr>
                <w:rFonts w:ascii="宋体" w:hAnsi="宋体" w:cs="宋体" w:hint="eastAsia"/>
                <w:color w:val="000000"/>
                <w:sz w:val="24"/>
              </w:rPr>
              <w:t>；</w:t>
            </w:r>
          </w:p>
          <w:p w:rsidR="001B1B61" w:rsidRDefault="001B1B61" w:rsidP="001B1B61">
            <w:pPr>
              <w:spacing w:line="400" w:lineRule="exact"/>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、产品的</w:t>
            </w:r>
            <w:r w:rsidR="00FD77AD">
              <w:rPr>
                <w:rFonts w:ascii="宋体" w:hAnsi="宋体" w:cs="宋体" w:hint="eastAsia"/>
                <w:color w:val="000000"/>
                <w:sz w:val="24"/>
              </w:rPr>
              <w:t>《</w:t>
            </w:r>
            <w:r w:rsidR="00FD77AD" w:rsidRPr="00283ACD">
              <w:rPr>
                <w:rFonts w:ascii="宋体" w:hAnsi="宋体" w:cs="宋体" w:hint="eastAsia"/>
                <w:color w:val="000000"/>
                <w:sz w:val="24"/>
              </w:rPr>
              <w:t>医疗器械注册</w:t>
            </w:r>
            <w:r w:rsidR="00FD77AD">
              <w:rPr>
                <w:rFonts w:ascii="宋体" w:hAnsi="宋体" w:cs="宋体" w:hint="eastAsia"/>
                <w:color w:val="000000"/>
                <w:sz w:val="24"/>
              </w:rPr>
              <w:t>证》</w:t>
            </w:r>
            <w:r w:rsidR="00FD77AD" w:rsidRPr="00283ACD">
              <w:rPr>
                <w:rFonts w:ascii="宋体" w:hAnsi="宋体" w:cs="宋体" w:hint="eastAsia"/>
                <w:color w:val="000000"/>
                <w:sz w:val="24"/>
              </w:rPr>
              <w:t>或</w:t>
            </w:r>
            <w:r w:rsidR="00FD77AD">
              <w:rPr>
                <w:rFonts w:ascii="宋体" w:hAnsi="宋体" w:cs="宋体" w:hint="eastAsia"/>
                <w:color w:val="000000"/>
                <w:sz w:val="24"/>
              </w:rPr>
              <w:t>《第一类医疗器备案凭</w:t>
            </w:r>
            <w:r w:rsidR="00FD77AD">
              <w:rPr>
                <w:rFonts w:ascii="宋体" w:hAnsi="宋体" w:cs="宋体" w:hint="eastAsia"/>
                <w:color w:val="000000"/>
                <w:sz w:val="24"/>
              </w:rPr>
              <w:lastRenderedPageBreak/>
              <w:t>证》</w:t>
            </w:r>
            <w:r>
              <w:rPr>
                <w:rFonts w:ascii="宋体" w:hAnsi="宋体" w:cs="宋体" w:hint="eastAsia"/>
                <w:color w:val="000000"/>
                <w:sz w:val="24"/>
              </w:rPr>
              <w:t>；</w:t>
            </w:r>
          </w:p>
          <w:p w:rsidR="001B1B61" w:rsidRPr="00892189" w:rsidRDefault="001B1B61" w:rsidP="001B1B61">
            <w:pPr>
              <w:spacing w:line="400" w:lineRule="exact"/>
              <w:rPr>
                <w:rFonts w:hAnsi="宋体"/>
                <w:bCs/>
                <w:kern w:val="0"/>
                <w:sz w:val="24"/>
              </w:rPr>
            </w:pPr>
            <w:r>
              <w:rPr>
                <w:rFonts w:ascii="宋体" w:hAnsi="宋体" w:cs="宋体"/>
                <w:color w:val="000000"/>
                <w:sz w:val="24"/>
              </w:rPr>
              <w:t>4</w:t>
            </w:r>
            <w:r>
              <w:rPr>
                <w:rFonts w:ascii="宋体" w:hAnsi="宋体" w:cs="宋体" w:hint="eastAsia"/>
                <w:color w:val="000000"/>
                <w:sz w:val="24"/>
              </w:rPr>
              <w:t>、</w:t>
            </w:r>
            <w:r w:rsidR="00FD77AD">
              <w:rPr>
                <w:rFonts w:ascii="宋体" w:hAnsi="宋体" w:cs="宋体" w:hint="eastAsia"/>
                <w:color w:val="000000"/>
                <w:sz w:val="24"/>
              </w:rPr>
              <w:t>有效的产品授权书</w:t>
            </w:r>
            <w:r>
              <w:rPr>
                <w:rFonts w:ascii="宋体" w:hAnsi="宋体" w:cs="宋体" w:hint="eastAsia"/>
                <w:color w:val="000000"/>
                <w:sz w:val="24"/>
              </w:rPr>
              <w:t>。</w:t>
            </w:r>
          </w:p>
        </w:tc>
      </w:tr>
      <w:tr w:rsidR="00892189">
        <w:tc>
          <w:tcPr>
            <w:tcW w:w="1218" w:type="dxa"/>
          </w:tcPr>
          <w:p w:rsidR="00892189" w:rsidRDefault="00892189" w:rsidP="00DC1C6F">
            <w:pPr>
              <w:widowControl/>
              <w:rPr>
                <w:bCs/>
                <w:kern w:val="0"/>
                <w:sz w:val="24"/>
              </w:rPr>
            </w:pPr>
            <w:r>
              <w:rPr>
                <w:rFonts w:hint="eastAsia"/>
                <w:bCs/>
                <w:kern w:val="0"/>
                <w:sz w:val="24"/>
              </w:rPr>
              <w:lastRenderedPageBreak/>
              <w:t xml:space="preserve"> </w:t>
            </w:r>
            <w:r w:rsidR="00FD77AD">
              <w:rPr>
                <w:bCs/>
                <w:kern w:val="0"/>
                <w:sz w:val="24"/>
              </w:rPr>
              <w:t xml:space="preserve">  2.2</w:t>
            </w:r>
          </w:p>
        </w:tc>
        <w:tc>
          <w:tcPr>
            <w:tcW w:w="6156" w:type="dxa"/>
          </w:tcPr>
          <w:p w:rsidR="00892189" w:rsidRPr="00892189" w:rsidRDefault="00A568CF" w:rsidP="00892189">
            <w:pPr>
              <w:widowControl/>
              <w:spacing w:line="360" w:lineRule="auto"/>
              <w:jc w:val="left"/>
              <w:rPr>
                <w:rFonts w:asciiTheme="minorEastAsia" w:hAnsiTheme="minorEastAsia" w:cs="Arial"/>
                <w:color w:val="333333"/>
                <w:kern w:val="0"/>
                <w:sz w:val="24"/>
                <w:shd w:val="clear" w:color="auto" w:fill="FFFFFF"/>
              </w:rPr>
            </w:pPr>
            <w:r>
              <w:rPr>
                <w:rFonts w:asciiTheme="minorEastAsia" w:hAnsiTheme="minorEastAsia" w:cs="Arial" w:hint="eastAsia"/>
                <w:color w:val="333333"/>
                <w:kern w:val="0"/>
                <w:sz w:val="24"/>
                <w:shd w:val="clear" w:color="auto" w:fill="FFFFFF"/>
              </w:rPr>
              <w:t>质保期</w:t>
            </w:r>
            <w:r>
              <w:rPr>
                <w:rFonts w:ascii="宋体" w:hAnsi="宋体" w:cs="Arial" w:hint="eastAsia"/>
                <w:color w:val="333333"/>
                <w:kern w:val="0"/>
                <w:sz w:val="24"/>
                <w:shd w:val="clear" w:color="auto" w:fill="FFFFFF"/>
              </w:rPr>
              <w:t>≥</w:t>
            </w:r>
            <w:r>
              <w:rPr>
                <w:rFonts w:asciiTheme="minorEastAsia" w:eastAsiaTheme="minorEastAsia" w:hAnsiTheme="minorEastAsia" w:cs="Arial" w:hint="eastAsia"/>
                <w:color w:val="333333"/>
                <w:kern w:val="0"/>
                <w:sz w:val="24"/>
                <w:shd w:val="clear" w:color="auto" w:fill="FFFFFF"/>
              </w:rPr>
              <w:t>1年</w:t>
            </w:r>
          </w:p>
        </w:tc>
      </w:tr>
    </w:tbl>
    <w:p w:rsidR="00C90165" w:rsidRDefault="00C90165"/>
    <w:p w:rsidR="00C90165" w:rsidRDefault="00C90165"/>
    <w:p w:rsidR="00C90165" w:rsidRDefault="00C90165"/>
    <w:p w:rsidR="00C90165" w:rsidRDefault="00C90165"/>
    <w:p w:rsidR="00C90165" w:rsidRDefault="00C90165"/>
    <w:p w:rsidR="00C90165" w:rsidRDefault="00C90165"/>
    <w:p w:rsidR="00C90165" w:rsidRDefault="00C90165"/>
    <w:p w:rsidR="00C90165" w:rsidRDefault="00C90165"/>
    <w:p w:rsidR="00C90165" w:rsidRDefault="00C90165"/>
    <w:p w:rsidR="00C90165" w:rsidRDefault="00C90165"/>
    <w:tbl>
      <w:tblPr>
        <w:tblW w:w="7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6156"/>
      </w:tblGrid>
      <w:tr w:rsidR="00C90165">
        <w:tc>
          <w:tcPr>
            <w:tcW w:w="1218" w:type="dxa"/>
          </w:tcPr>
          <w:p w:rsidR="00C90165" w:rsidRDefault="005C3FDE">
            <w:pPr>
              <w:widowControl/>
              <w:jc w:val="center"/>
              <w:rPr>
                <w:kern w:val="0"/>
                <w:sz w:val="24"/>
              </w:rPr>
            </w:pPr>
            <w:r>
              <w:rPr>
                <w:rFonts w:hAnsi="宋体" w:hint="eastAsia"/>
                <w:kern w:val="0"/>
                <w:sz w:val="24"/>
              </w:rPr>
              <w:t>二</w:t>
            </w:r>
          </w:p>
        </w:tc>
        <w:tc>
          <w:tcPr>
            <w:tcW w:w="6156" w:type="dxa"/>
          </w:tcPr>
          <w:p w:rsidR="00C90165" w:rsidRDefault="005C3FDE" w:rsidP="00B85BDD">
            <w:pPr>
              <w:widowControl/>
              <w:jc w:val="left"/>
              <w:rPr>
                <w:bCs/>
                <w:kern w:val="0"/>
                <w:sz w:val="24"/>
              </w:rPr>
            </w:pPr>
            <w:r>
              <w:rPr>
                <w:rFonts w:hint="eastAsia"/>
                <w:b/>
                <w:bCs/>
                <w:kern w:val="0"/>
                <w:sz w:val="24"/>
              </w:rPr>
              <w:t>认知</w:t>
            </w:r>
            <w:r w:rsidR="00034159">
              <w:rPr>
                <w:rFonts w:hint="eastAsia"/>
                <w:b/>
                <w:bCs/>
                <w:kern w:val="0"/>
                <w:sz w:val="24"/>
              </w:rPr>
              <w:t>言语</w:t>
            </w:r>
            <w:r>
              <w:rPr>
                <w:rFonts w:hint="eastAsia"/>
                <w:b/>
                <w:bCs/>
                <w:kern w:val="0"/>
                <w:sz w:val="24"/>
              </w:rPr>
              <w:t>障碍评估康复软件</w:t>
            </w:r>
            <w:r>
              <w:rPr>
                <w:b/>
                <w:bCs/>
                <w:kern w:val="0"/>
                <w:sz w:val="24"/>
              </w:rPr>
              <w:t xml:space="preserve"> </w:t>
            </w:r>
          </w:p>
        </w:tc>
      </w:tr>
      <w:tr w:rsidR="00C90165">
        <w:tc>
          <w:tcPr>
            <w:tcW w:w="1218" w:type="dxa"/>
          </w:tcPr>
          <w:p w:rsidR="00C90165" w:rsidRDefault="005C3FDE">
            <w:pPr>
              <w:widowControl/>
              <w:jc w:val="center"/>
              <w:rPr>
                <w:kern w:val="0"/>
                <w:sz w:val="24"/>
              </w:rPr>
            </w:pPr>
            <w:r>
              <w:rPr>
                <w:rFonts w:hint="eastAsia"/>
                <w:kern w:val="0"/>
                <w:sz w:val="24"/>
              </w:rPr>
              <w:t>2.1</w:t>
            </w:r>
          </w:p>
        </w:tc>
        <w:tc>
          <w:tcPr>
            <w:tcW w:w="6156" w:type="dxa"/>
          </w:tcPr>
          <w:p w:rsidR="00C90165" w:rsidRDefault="005C3FDE">
            <w:pPr>
              <w:rPr>
                <w:sz w:val="24"/>
              </w:rPr>
            </w:pPr>
            <w:r>
              <w:rPr>
                <w:rFonts w:hint="eastAsia"/>
              </w:rPr>
              <w:t>软件适用于轻度认知障碍患者治疗</w:t>
            </w:r>
          </w:p>
        </w:tc>
      </w:tr>
      <w:tr w:rsidR="00C90165">
        <w:tc>
          <w:tcPr>
            <w:tcW w:w="1218" w:type="dxa"/>
          </w:tcPr>
          <w:p w:rsidR="00C90165" w:rsidRDefault="005C3FDE">
            <w:pPr>
              <w:widowControl/>
              <w:jc w:val="center"/>
              <w:rPr>
                <w:kern w:val="0"/>
                <w:sz w:val="24"/>
              </w:rPr>
            </w:pPr>
            <w:r>
              <w:rPr>
                <w:rFonts w:hint="eastAsia"/>
                <w:kern w:val="0"/>
                <w:sz w:val="24"/>
              </w:rPr>
              <w:t>2</w:t>
            </w:r>
            <w:r>
              <w:rPr>
                <w:kern w:val="0"/>
                <w:sz w:val="24"/>
              </w:rPr>
              <w:t>.2</w:t>
            </w:r>
          </w:p>
        </w:tc>
        <w:tc>
          <w:tcPr>
            <w:tcW w:w="6156" w:type="dxa"/>
          </w:tcPr>
          <w:p w:rsidR="00C90165" w:rsidRDefault="005C3FDE">
            <w:pPr>
              <w:widowControl/>
              <w:jc w:val="left"/>
              <w:rPr>
                <w:bCs/>
                <w:kern w:val="0"/>
                <w:sz w:val="24"/>
              </w:rPr>
            </w:pPr>
            <w:r>
              <w:rPr>
                <w:rFonts w:hint="eastAsia"/>
              </w:rPr>
              <w:t>软件属于计算机化认知矫正治疗系统软件，获得软件著作权证书</w:t>
            </w:r>
          </w:p>
        </w:tc>
      </w:tr>
      <w:tr w:rsidR="00C90165">
        <w:tc>
          <w:tcPr>
            <w:tcW w:w="1218" w:type="dxa"/>
          </w:tcPr>
          <w:p w:rsidR="00C90165" w:rsidRDefault="005C3FDE">
            <w:pPr>
              <w:widowControl/>
              <w:jc w:val="center"/>
              <w:rPr>
                <w:kern w:val="0"/>
                <w:sz w:val="24"/>
              </w:rPr>
            </w:pPr>
            <w:r>
              <w:rPr>
                <w:rFonts w:hint="eastAsia"/>
                <w:kern w:val="0"/>
                <w:sz w:val="24"/>
              </w:rPr>
              <w:t>2</w:t>
            </w:r>
            <w:r>
              <w:rPr>
                <w:kern w:val="0"/>
                <w:sz w:val="24"/>
              </w:rPr>
              <w:t>.3</w:t>
            </w:r>
          </w:p>
        </w:tc>
        <w:tc>
          <w:tcPr>
            <w:tcW w:w="6156" w:type="dxa"/>
          </w:tcPr>
          <w:p w:rsidR="00C90165" w:rsidRDefault="005C3FDE">
            <w:pPr>
              <w:rPr>
                <w:bCs/>
                <w:kern w:val="0"/>
                <w:sz w:val="24"/>
              </w:rPr>
            </w:pPr>
            <w:r>
              <w:rPr>
                <w:rFonts w:hint="eastAsia"/>
              </w:rPr>
              <w:t>软件包含医生端、评估端和训练端三部分，医生端包含医生管理、患者管理、训练监控、训练介绍和系统设置模块；评估端包含认知评测模块，分为临床量表评估和标准范式评估，评估之后系统能够自动提示评估结果，提高训练的科学性和针对性；训练端训练方式分为在线训练模式、离线训练模式两种训练模式，离线模式可以分为单次离线和方案离线训练方式。</w:t>
            </w:r>
          </w:p>
        </w:tc>
      </w:tr>
      <w:tr w:rsidR="00C90165">
        <w:tc>
          <w:tcPr>
            <w:tcW w:w="1218" w:type="dxa"/>
          </w:tcPr>
          <w:p w:rsidR="00C90165" w:rsidRDefault="005C3FDE">
            <w:pPr>
              <w:widowControl/>
              <w:jc w:val="center"/>
              <w:rPr>
                <w:kern w:val="0"/>
                <w:sz w:val="24"/>
              </w:rPr>
            </w:pPr>
            <w:r>
              <w:rPr>
                <w:rFonts w:hint="eastAsia"/>
                <w:kern w:val="0"/>
                <w:sz w:val="24"/>
              </w:rPr>
              <w:t>2</w:t>
            </w:r>
            <w:r>
              <w:rPr>
                <w:kern w:val="0"/>
                <w:sz w:val="24"/>
              </w:rPr>
              <w:t>.4</w:t>
            </w:r>
          </w:p>
        </w:tc>
        <w:tc>
          <w:tcPr>
            <w:tcW w:w="6156" w:type="dxa"/>
          </w:tcPr>
          <w:p w:rsidR="00C90165" w:rsidRDefault="005C3FDE">
            <w:pPr>
              <w:rPr>
                <w:bCs/>
                <w:kern w:val="0"/>
                <w:sz w:val="24"/>
              </w:rPr>
            </w:pPr>
            <w:r>
              <w:rPr>
                <w:rFonts w:hint="eastAsia"/>
              </w:rPr>
              <w:t>离线训练模式：单次离线可以在同一个训练端上下达多个患者训练任务，训练时无需网络连接；方案离线训练模式可以在一个训练端上给一个患者下达多天连续训练方案，训练时无需网络连接。（需</w:t>
            </w:r>
            <w:r>
              <w:rPr>
                <w:rFonts w:hint="eastAsia"/>
              </w:rPr>
              <w:t>2</w:t>
            </w:r>
            <w:r>
              <w:rPr>
                <w:rFonts w:hint="eastAsia"/>
              </w:rPr>
              <w:t>个以上训练端）</w:t>
            </w:r>
          </w:p>
        </w:tc>
      </w:tr>
      <w:tr w:rsidR="00C90165">
        <w:tc>
          <w:tcPr>
            <w:tcW w:w="1218" w:type="dxa"/>
          </w:tcPr>
          <w:p w:rsidR="00C90165" w:rsidRDefault="005C3FDE">
            <w:pPr>
              <w:widowControl/>
              <w:jc w:val="center"/>
              <w:rPr>
                <w:kern w:val="0"/>
                <w:sz w:val="24"/>
              </w:rPr>
            </w:pPr>
            <w:r>
              <w:rPr>
                <w:rFonts w:hint="eastAsia"/>
                <w:kern w:val="0"/>
                <w:sz w:val="24"/>
              </w:rPr>
              <w:t>2.5</w:t>
            </w:r>
          </w:p>
        </w:tc>
        <w:tc>
          <w:tcPr>
            <w:tcW w:w="6156" w:type="dxa"/>
          </w:tcPr>
          <w:p w:rsidR="00C90165" w:rsidRDefault="005C3FDE">
            <w:pPr>
              <w:widowControl/>
              <w:jc w:val="left"/>
              <w:rPr>
                <w:bCs/>
                <w:kern w:val="0"/>
                <w:sz w:val="24"/>
              </w:rPr>
            </w:pPr>
            <w:r>
              <w:rPr>
                <w:rFonts w:hint="eastAsia"/>
              </w:rPr>
              <w:t>情景化的训练方案：将科学的训练方式与日常生活情境中的素材结合，设计出多种情景化的训练方案。包含但不限于空间转换、物体识别、黄金矿工、神车手、超市购物、记忆大师、奇妙的声音、情绪大侦探等</w:t>
            </w:r>
            <w:r>
              <w:rPr>
                <w:rFonts w:hint="eastAsia"/>
              </w:rPr>
              <w:t>24</w:t>
            </w:r>
            <w:r>
              <w:rPr>
                <w:rFonts w:hint="eastAsia"/>
              </w:rPr>
              <w:t>种适合儿童康复训练的认知生活情景训练；</w:t>
            </w:r>
          </w:p>
        </w:tc>
      </w:tr>
      <w:tr w:rsidR="00C90165">
        <w:tc>
          <w:tcPr>
            <w:tcW w:w="1218" w:type="dxa"/>
          </w:tcPr>
          <w:p w:rsidR="00C90165" w:rsidRDefault="005C3FDE">
            <w:pPr>
              <w:widowControl/>
              <w:jc w:val="center"/>
              <w:rPr>
                <w:kern w:val="0"/>
                <w:sz w:val="24"/>
              </w:rPr>
            </w:pPr>
            <w:r>
              <w:rPr>
                <w:rFonts w:hint="eastAsia"/>
                <w:kern w:val="0"/>
                <w:sz w:val="24"/>
              </w:rPr>
              <w:t>2.6</w:t>
            </w:r>
          </w:p>
        </w:tc>
        <w:tc>
          <w:tcPr>
            <w:tcW w:w="6156" w:type="dxa"/>
          </w:tcPr>
          <w:p w:rsidR="00C90165" w:rsidRDefault="005C3FDE">
            <w:pPr>
              <w:widowControl/>
              <w:jc w:val="left"/>
              <w:rPr>
                <w:bCs/>
                <w:kern w:val="0"/>
                <w:sz w:val="24"/>
              </w:rPr>
            </w:pPr>
            <w:r>
              <w:rPr>
                <w:rFonts w:hint="eastAsia"/>
              </w:rPr>
              <w:t>练方案分为标准训练方案和开放式训练方案，每次治疗结束后，系统自动对患者当日的整体治疗表现以数值和符号的方式予以反馈，并自动结束当次（日）的治疗。</w:t>
            </w:r>
          </w:p>
        </w:tc>
      </w:tr>
      <w:tr w:rsidR="00C90165">
        <w:tc>
          <w:tcPr>
            <w:tcW w:w="1218" w:type="dxa"/>
          </w:tcPr>
          <w:p w:rsidR="00C90165" w:rsidRDefault="005C3FDE">
            <w:pPr>
              <w:widowControl/>
              <w:jc w:val="center"/>
              <w:rPr>
                <w:kern w:val="0"/>
                <w:sz w:val="24"/>
              </w:rPr>
            </w:pPr>
            <w:r>
              <w:rPr>
                <w:rFonts w:hint="eastAsia"/>
                <w:kern w:val="0"/>
                <w:sz w:val="24"/>
              </w:rPr>
              <w:t>2.</w:t>
            </w:r>
            <w:r>
              <w:rPr>
                <w:kern w:val="0"/>
                <w:sz w:val="24"/>
              </w:rPr>
              <w:t>7</w:t>
            </w:r>
          </w:p>
        </w:tc>
        <w:tc>
          <w:tcPr>
            <w:tcW w:w="6156" w:type="dxa"/>
          </w:tcPr>
          <w:p w:rsidR="00C90165" w:rsidRDefault="005C3FDE">
            <w:pPr>
              <w:widowControl/>
              <w:jc w:val="left"/>
              <w:rPr>
                <w:bCs/>
                <w:kern w:val="0"/>
                <w:sz w:val="24"/>
              </w:rPr>
            </w:pPr>
            <w:r>
              <w:rPr>
                <w:rFonts w:hint="eastAsia"/>
              </w:rPr>
              <w:t>双屏立体化评估：双屏幕形式的立体化评估，以多个认知心理量表和多个范式评估组合形成对于用户认知功能的解析，辅助管理员精确评估用户的认知功能；</w:t>
            </w:r>
          </w:p>
        </w:tc>
      </w:tr>
      <w:tr w:rsidR="00C90165">
        <w:tc>
          <w:tcPr>
            <w:tcW w:w="1218" w:type="dxa"/>
          </w:tcPr>
          <w:p w:rsidR="00C90165" w:rsidRDefault="005C3FDE">
            <w:pPr>
              <w:widowControl/>
              <w:jc w:val="center"/>
              <w:rPr>
                <w:kern w:val="0"/>
                <w:sz w:val="24"/>
              </w:rPr>
            </w:pPr>
            <w:r>
              <w:rPr>
                <w:rFonts w:hAnsi="宋体" w:hint="eastAsia"/>
                <w:kern w:val="0"/>
                <w:sz w:val="24"/>
              </w:rPr>
              <w:t>2</w:t>
            </w:r>
            <w:r>
              <w:rPr>
                <w:bCs/>
                <w:kern w:val="0"/>
                <w:sz w:val="24"/>
              </w:rPr>
              <w:t>.8</w:t>
            </w:r>
          </w:p>
        </w:tc>
        <w:tc>
          <w:tcPr>
            <w:tcW w:w="6156" w:type="dxa"/>
          </w:tcPr>
          <w:p w:rsidR="00C90165" w:rsidRDefault="005C3FDE">
            <w:pPr>
              <w:rPr>
                <w:bCs/>
                <w:kern w:val="0"/>
                <w:sz w:val="24"/>
              </w:rPr>
            </w:pPr>
            <w:r>
              <w:rPr>
                <w:rFonts w:hint="eastAsia"/>
              </w:rPr>
              <w:t>用户自我效能反馈：软件整体设计以用户体验为中心，具有训练排行榜功能，显示每个训练的最高分患者，实时刷新，采用积极反馈形式，提高用户的自我效能；</w:t>
            </w:r>
          </w:p>
        </w:tc>
      </w:tr>
      <w:tr w:rsidR="00C90165">
        <w:tc>
          <w:tcPr>
            <w:tcW w:w="1218" w:type="dxa"/>
          </w:tcPr>
          <w:p w:rsidR="00C90165" w:rsidRDefault="005C3FDE">
            <w:pPr>
              <w:widowControl/>
              <w:jc w:val="center"/>
              <w:rPr>
                <w:kern w:val="0"/>
                <w:sz w:val="24"/>
              </w:rPr>
            </w:pPr>
            <w:r>
              <w:rPr>
                <w:rFonts w:hint="eastAsia"/>
                <w:bCs/>
                <w:kern w:val="0"/>
                <w:sz w:val="24"/>
              </w:rPr>
              <w:t>2</w:t>
            </w:r>
            <w:r>
              <w:rPr>
                <w:bCs/>
                <w:kern w:val="0"/>
                <w:sz w:val="24"/>
              </w:rPr>
              <w:t>.9</w:t>
            </w:r>
          </w:p>
        </w:tc>
        <w:tc>
          <w:tcPr>
            <w:tcW w:w="6156" w:type="dxa"/>
          </w:tcPr>
          <w:p w:rsidR="00C90165" w:rsidRDefault="005C3FDE">
            <w:pPr>
              <w:rPr>
                <w:bCs/>
                <w:kern w:val="0"/>
                <w:sz w:val="24"/>
              </w:rPr>
            </w:pPr>
            <w:r>
              <w:rPr>
                <w:rFonts w:hint="eastAsia"/>
              </w:rPr>
              <w:t>具有数据库备案还原功能，提高数据安全性。</w:t>
            </w:r>
          </w:p>
        </w:tc>
      </w:tr>
      <w:tr w:rsidR="00C90165">
        <w:tc>
          <w:tcPr>
            <w:tcW w:w="1218" w:type="dxa"/>
          </w:tcPr>
          <w:p w:rsidR="00C90165" w:rsidRDefault="005C3FDE">
            <w:pPr>
              <w:widowControl/>
              <w:jc w:val="center"/>
              <w:rPr>
                <w:kern w:val="0"/>
                <w:sz w:val="24"/>
              </w:rPr>
            </w:pPr>
            <w:r>
              <w:rPr>
                <w:rFonts w:hint="eastAsia"/>
                <w:bCs/>
                <w:kern w:val="0"/>
                <w:sz w:val="24"/>
              </w:rPr>
              <w:t>2</w:t>
            </w:r>
            <w:r>
              <w:rPr>
                <w:bCs/>
                <w:kern w:val="0"/>
                <w:sz w:val="24"/>
              </w:rPr>
              <w:t>.10</w:t>
            </w:r>
          </w:p>
        </w:tc>
        <w:tc>
          <w:tcPr>
            <w:tcW w:w="6156" w:type="dxa"/>
          </w:tcPr>
          <w:p w:rsidR="00C90165" w:rsidRDefault="005C3FDE">
            <w:pPr>
              <w:rPr>
                <w:bCs/>
                <w:kern w:val="0"/>
                <w:sz w:val="24"/>
              </w:rPr>
            </w:pPr>
            <w:r>
              <w:rPr>
                <w:rFonts w:hint="eastAsia"/>
              </w:rPr>
              <w:t>通过感知运动、综合注意力、学习和记忆、执行能力、语言和社会认知六大模块进行训练，六大模块又包含感知运动协调、空间转换能力；持续性注意、分配性注意、选择性注意、反应速度；</w:t>
            </w:r>
            <w:r>
              <w:rPr>
                <w:rFonts w:hint="eastAsia"/>
              </w:rPr>
              <w:lastRenderedPageBreak/>
              <w:t>识别记忆（面孔识别）、识别记忆（物体识别）、识别记忆（声音识别）；记忆、计划</w:t>
            </w:r>
            <w:r>
              <w:rPr>
                <w:rFonts w:hint="eastAsia"/>
              </w:rPr>
              <w:t>&amp;</w:t>
            </w:r>
            <w:r>
              <w:rPr>
                <w:rFonts w:hint="eastAsia"/>
              </w:rPr>
              <w:t>决策能力、问题解决；语言理解能力；感知情绪状态等</w:t>
            </w:r>
            <w:r>
              <w:rPr>
                <w:rFonts w:hint="eastAsia"/>
              </w:rPr>
              <w:t>24</w:t>
            </w:r>
            <w:r>
              <w:rPr>
                <w:rFonts w:hint="eastAsia"/>
              </w:rPr>
              <w:t>项训练模块，从感知、注意、记忆、思维、心理等多重角度进行康复训练。</w:t>
            </w:r>
          </w:p>
        </w:tc>
      </w:tr>
      <w:tr w:rsidR="00C90165">
        <w:tc>
          <w:tcPr>
            <w:tcW w:w="1218" w:type="dxa"/>
          </w:tcPr>
          <w:p w:rsidR="00C90165" w:rsidRDefault="005C3FDE">
            <w:pPr>
              <w:widowControl/>
              <w:jc w:val="center"/>
              <w:rPr>
                <w:kern w:val="0"/>
                <w:sz w:val="24"/>
              </w:rPr>
            </w:pPr>
            <w:r>
              <w:rPr>
                <w:rFonts w:hint="eastAsia"/>
                <w:bCs/>
                <w:kern w:val="0"/>
                <w:sz w:val="24"/>
              </w:rPr>
              <w:lastRenderedPageBreak/>
              <w:t>2</w:t>
            </w:r>
            <w:r>
              <w:rPr>
                <w:bCs/>
                <w:kern w:val="0"/>
                <w:sz w:val="24"/>
              </w:rPr>
              <w:t>.11</w:t>
            </w:r>
          </w:p>
        </w:tc>
        <w:tc>
          <w:tcPr>
            <w:tcW w:w="6156" w:type="dxa"/>
          </w:tcPr>
          <w:p w:rsidR="00C90165" w:rsidRDefault="005C3FDE">
            <w:pPr>
              <w:widowControl/>
              <w:jc w:val="left"/>
              <w:rPr>
                <w:bCs/>
                <w:kern w:val="0"/>
                <w:sz w:val="24"/>
              </w:rPr>
            </w:pPr>
            <w:r>
              <w:rPr>
                <w:rFonts w:hint="eastAsia"/>
              </w:rPr>
              <w:t>采用循序渐进的训练模式，帮助用户进行从易到难进行系统治疗，并实时调节治疗难度和治疗参数；每项训练任务下，都包含</w:t>
            </w:r>
            <w:r>
              <w:rPr>
                <w:rFonts w:hint="eastAsia"/>
              </w:rPr>
              <w:t>3-20</w:t>
            </w:r>
            <w:r>
              <w:rPr>
                <w:rFonts w:hint="eastAsia"/>
              </w:rPr>
              <w:t>级的任务难度，帮助患者进行从易到难的系统治疗，并实时调节治疗难度和治疗参数，帮助患者了解自身状况，每次训练都会有强烈的目标感，提高患者的积极性</w:t>
            </w:r>
            <w:r>
              <w:rPr>
                <w:rFonts w:hint="eastAsia"/>
              </w:rPr>
              <w:t>,</w:t>
            </w:r>
            <w:r>
              <w:rPr>
                <w:rFonts w:hint="eastAsia"/>
              </w:rPr>
              <w:t>从而达到良好的治疗效果。</w:t>
            </w:r>
          </w:p>
        </w:tc>
      </w:tr>
      <w:tr w:rsidR="00C90165">
        <w:tc>
          <w:tcPr>
            <w:tcW w:w="1218" w:type="dxa"/>
          </w:tcPr>
          <w:p w:rsidR="00C90165" w:rsidRDefault="005C3FDE">
            <w:pPr>
              <w:widowControl/>
              <w:jc w:val="center"/>
              <w:rPr>
                <w:kern w:val="0"/>
                <w:sz w:val="24"/>
              </w:rPr>
            </w:pPr>
            <w:r>
              <w:rPr>
                <w:rFonts w:hint="eastAsia"/>
                <w:kern w:val="0"/>
                <w:sz w:val="24"/>
              </w:rPr>
              <w:t>2</w:t>
            </w:r>
            <w:r>
              <w:rPr>
                <w:bCs/>
                <w:kern w:val="0"/>
                <w:sz w:val="24"/>
              </w:rPr>
              <w:t>.12</w:t>
            </w:r>
          </w:p>
        </w:tc>
        <w:tc>
          <w:tcPr>
            <w:tcW w:w="6156" w:type="dxa"/>
          </w:tcPr>
          <w:p w:rsidR="00C90165" w:rsidRDefault="005C3FDE">
            <w:pPr>
              <w:widowControl/>
              <w:jc w:val="left"/>
              <w:rPr>
                <w:bCs/>
                <w:kern w:val="0"/>
                <w:sz w:val="24"/>
              </w:rPr>
            </w:pPr>
            <w:r>
              <w:rPr>
                <w:rFonts w:hint="eastAsia"/>
              </w:rPr>
              <w:t>治疗过程中，所有训练项目都可以自动反馈，帮助用户了解自身的错误情况，及时纠正错误的训练方式；个性化治疗，系统根据用户治疗的完成情况，自动分析用户需要进行的下一步治疗的难度与参数；</w:t>
            </w:r>
          </w:p>
        </w:tc>
      </w:tr>
      <w:tr w:rsidR="00C90165">
        <w:tc>
          <w:tcPr>
            <w:tcW w:w="1218" w:type="dxa"/>
          </w:tcPr>
          <w:p w:rsidR="00C90165" w:rsidRDefault="005C3FDE">
            <w:pPr>
              <w:widowControl/>
              <w:jc w:val="center"/>
              <w:rPr>
                <w:kern w:val="0"/>
                <w:sz w:val="24"/>
              </w:rPr>
            </w:pPr>
            <w:r>
              <w:rPr>
                <w:rFonts w:hAnsi="宋体" w:hint="eastAsia"/>
                <w:kern w:val="0"/>
                <w:sz w:val="24"/>
              </w:rPr>
              <w:t>2</w:t>
            </w:r>
            <w:r>
              <w:rPr>
                <w:bCs/>
                <w:kern w:val="0"/>
                <w:sz w:val="24"/>
              </w:rPr>
              <w:t>.13</w:t>
            </w:r>
          </w:p>
        </w:tc>
        <w:tc>
          <w:tcPr>
            <w:tcW w:w="6156" w:type="dxa"/>
          </w:tcPr>
          <w:p w:rsidR="00C90165" w:rsidRDefault="005C3FDE">
            <w:pPr>
              <w:rPr>
                <w:bCs/>
                <w:kern w:val="0"/>
                <w:sz w:val="24"/>
              </w:rPr>
            </w:pPr>
            <w:r>
              <w:rPr>
                <w:rFonts w:hint="eastAsia"/>
              </w:rPr>
              <w:t>每次治疗结束后，系统自动对患者当日的整体治疗表现以数值和符号的方式予以反馈，并自动结束当次（日）的治疗，可自动生成单个或多位患者的治疗报告，并可打印报告。</w:t>
            </w:r>
          </w:p>
        </w:tc>
      </w:tr>
      <w:tr w:rsidR="00C90165">
        <w:tc>
          <w:tcPr>
            <w:tcW w:w="1218" w:type="dxa"/>
          </w:tcPr>
          <w:p w:rsidR="00C90165" w:rsidRDefault="005C3FDE">
            <w:pPr>
              <w:widowControl/>
              <w:jc w:val="center"/>
              <w:rPr>
                <w:kern w:val="0"/>
                <w:sz w:val="24"/>
              </w:rPr>
            </w:pPr>
            <w:r>
              <w:rPr>
                <w:rFonts w:hint="eastAsia"/>
                <w:bCs/>
                <w:kern w:val="0"/>
                <w:sz w:val="24"/>
              </w:rPr>
              <w:t>2</w:t>
            </w:r>
            <w:r>
              <w:rPr>
                <w:bCs/>
                <w:kern w:val="0"/>
                <w:sz w:val="24"/>
              </w:rPr>
              <w:t>.14</w:t>
            </w:r>
          </w:p>
        </w:tc>
        <w:tc>
          <w:tcPr>
            <w:tcW w:w="6156" w:type="dxa"/>
          </w:tcPr>
          <w:p w:rsidR="00C90165" w:rsidRDefault="005C3FDE">
            <w:pPr>
              <w:rPr>
                <w:bCs/>
                <w:kern w:val="0"/>
                <w:sz w:val="24"/>
              </w:rPr>
            </w:pPr>
            <w:r>
              <w:rPr>
                <w:rFonts w:hint="eastAsia"/>
              </w:rPr>
              <w:t>训练端：每个训练都有自动演示功能，无需指导，全程治疗根据治疗方案自动进行，无需人为干预，根据不同的疾病在认知不同功能的损伤程度，给予标准的方案式治疗；</w:t>
            </w:r>
          </w:p>
        </w:tc>
      </w:tr>
      <w:tr w:rsidR="00C90165">
        <w:tc>
          <w:tcPr>
            <w:tcW w:w="1218" w:type="dxa"/>
          </w:tcPr>
          <w:p w:rsidR="00C90165" w:rsidRDefault="005C3FDE">
            <w:pPr>
              <w:widowControl/>
              <w:jc w:val="center"/>
              <w:rPr>
                <w:kern w:val="0"/>
                <w:sz w:val="24"/>
              </w:rPr>
            </w:pPr>
            <w:r>
              <w:rPr>
                <w:rFonts w:hint="eastAsia"/>
                <w:bCs/>
                <w:kern w:val="0"/>
                <w:sz w:val="24"/>
              </w:rPr>
              <w:t>2</w:t>
            </w:r>
            <w:r>
              <w:rPr>
                <w:bCs/>
                <w:kern w:val="0"/>
                <w:sz w:val="24"/>
              </w:rPr>
              <w:t>.15</w:t>
            </w:r>
          </w:p>
        </w:tc>
        <w:tc>
          <w:tcPr>
            <w:tcW w:w="6156" w:type="dxa"/>
          </w:tcPr>
          <w:p w:rsidR="00C90165" w:rsidRDefault="005C3FDE">
            <w:pPr>
              <w:widowControl/>
              <w:jc w:val="left"/>
              <w:rPr>
                <w:bCs/>
                <w:kern w:val="0"/>
                <w:sz w:val="24"/>
              </w:rPr>
            </w:pPr>
            <w:r>
              <w:rPr>
                <w:rFonts w:hint="eastAsia"/>
              </w:rPr>
              <w:t>采用人机互动模式，趣味性和可选择性强，包括多媒体、动画、语音识别和触屏技术，能充分调动儿童参与的积极性。</w:t>
            </w:r>
          </w:p>
        </w:tc>
      </w:tr>
      <w:tr w:rsidR="00C90165">
        <w:tc>
          <w:tcPr>
            <w:tcW w:w="1218" w:type="dxa"/>
          </w:tcPr>
          <w:p w:rsidR="00C90165" w:rsidRDefault="005C3FDE">
            <w:pPr>
              <w:widowControl/>
              <w:jc w:val="center"/>
              <w:rPr>
                <w:kern w:val="0"/>
                <w:sz w:val="24"/>
              </w:rPr>
            </w:pPr>
            <w:r>
              <w:rPr>
                <w:rFonts w:hint="eastAsia"/>
                <w:bCs/>
                <w:kern w:val="0"/>
                <w:sz w:val="24"/>
              </w:rPr>
              <w:t>2.</w:t>
            </w:r>
            <w:r>
              <w:rPr>
                <w:bCs/>
                <w:kern w:val="0"/>
                <w:sz w:val="24"/>
              </w:rPr>
              <w:t>16</w:t>
            </w:r>
          </w:p>
        </w:tc>
        <w:tc>
          <w:tcPr>
            <w:tcW w:w="6156" w:type="dxa"/>
          </w:tcPr>
          <w:p w:rsidR="00C90165" w:rsidRDefault="005C3FDE">
            <w:pPr>
              <w:rPr>
                <w:bCs/>
                <w:kern w:val="0"/>
                <w:sz w:val="24"/>
              </w:rPr>
            </w:pPr>
            <w:r>
              <w:rPr>
                <w:rFonts w:hint="eastAsia"/>
              </w:rPr>
              <w:t>治疗过程中实时动态监测，服务器端实时监控每位患者的治疗进展。</w:t>
            </w:r>
          </w:p>
        </w:tc>
      </w:tr>
      <w:tr w:rsidR="00C90165">
        <w:tc>
          <w:tcPr>
            <w:tcW w:w="1218" w:type="dxa"/>
          </w:tcPr>
          <w:p w:rsidR="00C90165" w:rsidRDefault="005C3FDE">
            <w:pPr>
              <w:widowControl/>
              <w:jc w:val="center"/>
              <w:rPr>
                <w:kern w:val="0"/>
                <w:sz w:val="24"/>
              </w:rPr>
            </w:pPr>
            <w:r>
              <w:rPr>
                <w:rFonts w:hint="eastAsia"/>
                <w:kern w:val="0"/>
                <w:sz w:val="24"/>
              </w:rPr>
              <w:t>2.17</w:t>
            </w:r>
          </w:p>
        </w:tc>
        <w:tc>
          <w:tcPr>
            <w:tcW w:w="6156" w:type="dxa"/>
          </w:tcPr>
          <w:p w:rsidR="00C90165" w:rsidRDefault="005C3FDE">
            <w:pPr>
              <w:rPr>
                <w:bCs/>
                <w:kern w:val="0"/>
                <w:sz w:val="24"/>
              </w:rPr>
            </w:pPr>
            <w:r>
              <w:rPr>
                <w:rFonts w:hint="eastAsia"/>
              </w:rPr>
              <w:t>电子化临床量表评估</w:t>
            </w:r>
            <w:r>
              <w:rPr>
                <w:rFonts w:hint="eastAsia"/>
              </w:rPr>
              <w:t>(</w:t>
            </w:r>
            <w:r>
              <w:rPr>
                <w:rFonts w:hint="eastAsia"/>
              </w:rPr>
              <w:t>包括但不限于</w:t>
            </w:r>
            <w:r>
              <w:rPr>
                <w:rFonts w:hint="eastAsia"/>
              </w:rPr>
              <w:t>)</w:t>
            </w:r>
            <w:r>
              <w:rPr>
                <w:rFonts w:hint="eastAsia"/>
              </w:rPr>
              <w:t>：简易职能精神状态量表</w:t>
            </w:r>
            <w:r>
              <w:rPr>
                <w:rFonts w:hint="eastAsia"/>
              </w:rPr>
              <w:t>(MMSE)</w:t>
            </w:r>
            <w:r>
              <w:rPr>
                <w:rFonts w:hint="eastAsia"/>
              </w:rPr>
              <w:t>、蒙特利尔认知评估量表</w:t>
            </w:r>
            <w:r>
              <w:rPr>
                <w:rFonts w:hint="eastAsia"/>
              </w:rPr>
              <w:t>(MOCA)</w:t>
            </w:r>
            <w:r>
              <w:rPr>
                <w:rFonts w:hint="eastAsia"/>
              </w:rPr>
              <w:t>、</w:t>
            </w:r>
            <w:r>
              <w:rPr>
                <w:rFonts w:hint="eastAsia"/>
              </w:rPr>
              <w:t xml:space="preserve"> </w:t>
            </w:r>
            <w:r>
              <w:rPr>
                <w:rFonts w:hint="eastAsia"/>
              </w:rPr>
              <w:t>简易智力检测量表</w:t>
            </w:r>
            <w:r>
              <w:rPr>
                <w:rFonts w:hint="eastAsia"/>
              </w:rPr>
              <w:t>(AMTS)</w:t>
            </w:r>
            <w:r>
              <w:rPr>
                <w:rFonts w:hint="eastAsia"/>
              </w:rPr>
              <w:t>、阿尔兹海默病评定量表</w:t>
            </w:r>
            <w:r>
              <w:rPr>
                <w:rFonts w:hint="eastAsia"/>
              </w:rPr>
              <w:t>(ADAS)</w:t>
            </w:r>
            <w:r>
              <w:rPr>
                <w:rFonts w:hint="eastAsia"/>
              </w:rPr>
              <w:t>、常识</w:t>
            </w:r>
            <w:r>
              <w:rPr>
                <w:rFonts w:hint="eastAsia"/>
              </w:rPr>
              <w:t>-</w:t>
            </w:r>
            <w:r>
              <w:rPr>
                <w:rFonts w:hint="eastAsia"/>
              </w:rPr>
              <w:t>记忆</w:t>
            </w:r>
            <w:r>
              <w:rPr>
                <w:rFonts w:hint="eastAsia"/>
              </w:rPr>
              <w:t>-</w:t>
            </w:r>
            <w:r>
              <w:rPr>
                <w:rFonts w:hint="eastAsia"/>
              </w:rPr>
              <w:t>注意测验量表</w:t>
            </w:r>
            <w:r>
              <w:rPr>
                <w:rFonts w:hint="eastAsia"/>
              </w:rPr>
              <w:t>(IMCT)</w:t>
            </w:r>
            <w:r>
              <w:rPr>
                <w:rFonts w:hint="eastAsia"/>
              </w:rPr>
              <w:t>、认知能力筛查量表</w:t>
            </w:r>
            <w:r>
              <w:rPr>
                <w:rFonts w:hint="eastAsia"/>
              </w:rPr>
              <w:t>(CASI)</w:t>
            </w:r>
            <w:r>
              <w:rPr>
                <w:rFonts w:hint="eastAsia"/>
              </w:rPr>
              <w:t>；</w:t>
            </w:r>
          </w:p>
        </w:tc>
      </w:tr>
      <w:tr w:rsidR="00C90165">
        <w:tc>
          <w:tcPr>
            <w:tcW w:w="1218" w:type="dxa"/>
          </w:tcPr>
          <w:p w:rsidR="00C90165" w:rsidRDefault="005C3FDE">
            <w:pPr>
              <w:widowControl/>
              <w:jc w:val="center"/>
              <w:rPr>
                <w:kern w:val="0"/>
                <w:sz w:val="24"/>
              </w:rPr>
            </w:pPr>
            <w:r>
              <w:rPr>
                <w:rFonts w:hint="eastAsia"/>
                <w:kern w:val="0"/>
                <w:sz w:val="24"/>
              </w:rPr>
              <w:t>2.18</w:t>
            </w:r>
          </w:p>
        </w:tc>
        <w:tc>
          <w:tcPr>
            <w:tcW w:w="6156" w:type="dxa"/>
          </w:tcPr>
          <w:p w:rsidR="00C90165" w:rsidRDefault="005C3FDE">
            <w:r>
              <w:rPr>
                <w:rFonts w:hint="eastAsia"/>
              </w:rPr>
              <w:t>标准范式评估</w:t>
            </w:r>
            <w:r>
              <w:rPr>
                <w:rFonts w:hint="eastAsia"/>
              </w:rPr>
              <w:t>(</w:t>
            </w:r>
            <w:r>
              <w:rPr>
                <w:rFonts w:hint="eastAsia"/>
              </w:rPr>
              <w:t>包括但不限于</w:t>
            </w:r>
            <w:r>
              <w:rPr>
                <w:rFonts w:hint="eastAsia"/>
              </w:rPr>
              <w:t>)</w:t>
            </w:r>
            <w:r>
              <w:rPr>
                <w:rFonts w:hint="eastAsia"/>
              </w:rPr>
              <w:t>：画钟测验</w:t>
            </w:r>
            <w:r>
              <w:rPr>
                <w:rFonts w:hint="eastAsia"/>
              </w:rPr>
              <w:t>(CDT)</w:t>
            </w:r>
            <w:r>
              <w:rPr>
                <w:rFonts w:hint="eastAsia"/>
              </w:rPr>
              <w:t>、</w:t>
            </w:r>
            <w:r>
              <w:rPr>
                <w:rFonts w:hint="eastAsia"/>
              </w:rPr>
              <w:t xml:space="preserve"> </w:t>
            </w:r>
            <w:r>
              <w:rPr>
                <w:rFonts w:hint="eastAsia"/>
              </w:rPr>
              <w:t>数字广度测验</w:t>
            </w:r>
            <w:r>
              <w:rPr>
                <w:rFonts w:hint="eastAsia"/>
              </w:rPr>
              <w:t>(DST)</w:t>
            </w:r>
            <w:r>
              <w:rPr>
                <w:rFonts w:hint="eastAsia"/>
              </w:rPr>
              <w:t>、</w:t>
            </w:r>
            <w:r>
              <w:rPr>
                <w:rFonts w:hint="eastAsia"/>
              </w:rPr>
              <w:t xml:space="preserve"> </w:t>
            </w:r>
            <w:r>
              <w:rPr>
                <w:rFonts w:hint="eastAsia"/>
              </w:rPr>
              <w:t>符号转换测验</w:t>
            </w:r>
            <w:r>
              <w:rPr>
                <w:rFonts w:hint="eastAsia"/>
              </w:rPr>
              <w:t>(SDMT)</w:t>
            </w:r>
            <w:r>
              <w:rPr>
                <w:rFonts w:hint="eastAsia"/>
              </w:rPr>
              <w:t>、</w:t>
            </w:r>
            <w:r>
              <w:rPr>
                <w:rFonts w:hint="eastAsia"/>
              </w:rPr>
              <w:t>stroop</w:t>
            </w:r>
            <w:r>
              <w:rPr>
                <w:rFonts w:hint="eastAsia"/>
              </w:rPr>
              <w:t>色词测验</w:t>
            </w:r>
            <w:r>
              <w:rPr>
                <w:rFonts w:hint="eastAsia"/>
              </w:rPr>
              <w:t>(CWT)</w:t>
            </w:r>
            <w:r>
              <w:rPr>
                <w:rFonts w:hint="eastAsia"/>
              </w:rPr>
              <w:t>、</w:t>
            </w:r>
            <w:r>
              <w:rPr>
                <w:rFonts w:hint="eastAsia"/>
              </w:rPr>
              <w:t xml:space="preserve"> Boston</w:t>
            </w:r>
            <w:r>
              <w:rPr>
                <w:rFonts w:hint="eastAsia"/>
              </w:rPr>
              <w:t>命名</w:t>
            </w:r>
            <w:r>
              <w:rPr>
                <w:rFonts w:hint="eastAsia"/>
              </w:rPr>
              <w:t>(BNT)</w:t>
            </w:r>
            <w:r>
              <w:rPr>
                <w:rFonts w:hint="eastAsia"/>
              </w:rPr>
              <w:t>、</w:t>
            </w:r>
            <w:r>
              <w:rPr>
                <w:rFonts w:hint="eastAsia"/>
              </w:rPr>
              <w:t xml:space="preserve"> </w:t>
            </w:r>
            <w:r>
              <w:rPr>
                <w:rFonts w:hint="eastAsia"/>
              </w:rPr>
              <w:t>连线测验</w:t>
            </w:r>
            <w:r>
              <w:rPr>
                <w:rFonts w:hint="eastAsia"/>
              </w:rPr>
              <w:t>(TMT)</w:t>
            </w:r>
            <w:r>
              <w:rPr>
                <w:rFonts w:hint="eastAsia"/>
              </w:rPr>
              <w:t>、</w:t>
            </w:r>
            <w:r>
              <w:rPr>
                <w:rFonts w:hint="eastAsia"/>
              </w:rPr>
              <w:t xml:space="preserve"> </w:t>
            </w:r>
            <w:r>
              <w:rPr>
                <w:rFonts w:hint="eastAsia"/>
              </w:rPr>
              <w:t>伦敦塔测验</w:t>
            </w:r>
            <w:r>
              <w:rPr>
                <w:rFonts w:hint="eastAsia"/>
              </w:rPr>
              <w:t>(TOL)</w:t>
            </w:r>
            <w:r>
              <w:rPr>
                <w:rFonts w:hint="eastAsia"/>
              </w:rPr>
              <w:t>；</w:t>
            </w:r>
          </w:p>
          <w:p w:rsidR="00C90165" w:rsidRDefault="005C3FDE">
            <w:pPr>
              <w:widowControl/>
              <w:jc w:val="left"/>
              <w:rPr>
                <w:bCs/>
                <w:kern w:val="0"/>
                <w:sz w:val="24"/>
              </w:rPr>
            </w:pPr>
            <w:r>
              <w:rPr>
                <w:rFonts w:hint="eastAsia"/>
              </w:rPr>
              <w:t>10</w:t>
            </w:r>
            <w:r>
              <w:rPr>
                <w:rFonts w:hint="eastAsia"/>
              </w:rPr>
              <w:t>、认知评估完全采用人机对话方式，极大的减少了治疗师的工作量，提高了整体的工作效率。</w:t>
            </w:r>
          </w:p>
        </w:tc>
      </w:tr>
      <w:tr w:rsidR="00C90165">
        <w:tc>
          <w:tcPr>
            <w:tcW w:w="1218" w:type="dxa"/>
          </w:tcPr>
          <w:p w:rsidR="00C90165" w:rsidRDefault="005C3FDE">
            <w:pPr>
              <w:widowControl/>
              <w:jc w:val="center"/>
              <w:rPr>
                <w:kern w:val="0"/>
                <w:sz w:val="24"/>
              </w:rPr>
            </w:pPr>
            <w:r>
              <w:rPr>
                <w:rFonts w:hint="eastAsia"/>
                <w:kern w:val="0"/>
                <w:sz w:val="24"/>
              </w:rPr>
              <w:t>2.19</w:t>
            </w:r>
          </w:p>
        </w:tc>
        <w:tc>
          <w:tcPr>
            <w:tcW w:w="6156" w:type="dxa"/>
          </w:tcPr>
          <w:p w:rsidR="00C90165" w:rsidRDefault="005C3FDE">
            <w:r>
              <w:rPr>
                <w:rFonts w:hint="eastAsia"/>
              </w:rPr>
              <w:t>提供言语功能成套评估：系统提供标准失语症量表、言语发育迟缓量表、孤独症评定量表等</w:t>
            </w:r>
            <w:r>
              <w:rPr>
                <w:rFonts w:hint="eastAsia"/>
              </w:rPr>
              <w:t>29</w:t>
            </w:r>
            <w:r>
              <w:rPr>
                <w:rFonts w:hint="eastAsia"/>
              </w:rPr>
              <w:t>种国际通用言语、认知、心理评估量表，还提供经信度效度检验的言语成套测验，</w:t>
            </w:r>
            <w:r>
              <w:rPr>
                <w:rFonts w:ascii="宋体" w:hAnsi="宋体" w:cs="宋体" w:hint="eastAsia"/>
                <w:color w:val="000000"/>
                <w:kern w:val="0"/>
                <w:szCs w:val="21"/>
                <w:lang w:bidi="ar"/>
              </w:rPr>
              <w:t>评估内容包含自发言语、听理解、复述、命名、阅读、书写、运用（含左利手和右利手两部分）、计算、语句理解、字结构听辨、Reven推理检查等，评测题目语音播报，</w:t>
            </w:r>
            <w:r>
              <w:rPr>
                <w:rFonts w:hint="eastAsia"/>
              </w:rPr>
              <w:t>使临床人员能够完成对患者各领域的评估。</w:t>
            </w:r>
          </w:p>
        </w:tc>
      </w:tr>
      <w:tr w:rsidR="00C90165">
        <w:tc>
          <w:tcPr>
            <w:tcW w:w="1218" w:type="dxa"/>
          </w:tcPr>
          <w:p w:rsidR="00C90165" w:rsidRDefault="005C3FDE">
            <w:pPr>
              <w:widowControl/>
              <w:jc w:val="center"/>
              <w:rPr>
                <w:kern w:val="0"/>
                <w:sz w:val="24"/>
              </w:rPr>
            </w:pPr>
            <w:r>
              <w:rPr>
                <w:rFonts w:hint="eastAsia"/>
                <w:kern w:val="0"/>
                <w:sz w:val="24"/>
              </w:rPr>
              <w:t>2.20</w:t>
            </w:r>
          </w:p>
        </w:tc>
        <w:tc>
          <w:tcPr>
            <w:tcW w:w="6156" w:type="dxa"/>
          </w:tcPr>
          <w:p w:rsidR="00C90165" w:rsidRDefault="005C3FDE">
            <w:r>
              <w:rPr>
                <w:rFonts w:hint="eastAsia"/>
              </w:rPr>
              <w:t>支持双屏分控模式：系统既可单屏运行，又可双屏运行。双屏模式时为主试者和被试者提供功能与操作均不相同的屏幕控制，保证主试者和被试者双方功能和操作的独立性，极大地增强了评估的客观性。</w:t>
            </w:r>
          </w:p>
        </w:tc>
      </w:tr>
      <w:tr w:rsidR="00C90165">
        <w:tc>
          <w:tcPr>
            <w:tcW w:w="1218" w:type="dxa"/>
          </w:tcPr>
          <w:p w:rsidR="00C90165" w:rsidRDefault="005C3FDE">
            <w:pPr>
              <w:widowControl/>
              <w:jc w:val="center"/>
              <w:rPr>
                <w:kern w:val="0"/>
                <w:sz w:val="24"/>
              </w:rPr>
            </w:pPr>
            <w:r>
              <w:rPr>
                <w:rFonts w:hint="eastAsia"/>
                <w:kern w:val="0"/>
                <w:sz w:val="24"/>
              </w:rPr>
              <w:t>2.21</w:t>
            </w:r>
          </w:p>
        </w:tc>
        <w:tc>
          <w:tcPr>
            <w:tcW w:w="6156" w:type="dxa"/>
          </w:tcPr>
          <w:p w:rsidR="00C90165" w:rsidRDefault="005C3FDE">
            <w:r>
              <w:rPr>
                <w:rFonts w:hint="eastAsia"/>
              </w:rPr>
              <w:t>支持多模式反馈：系统支持丰富反馈方式，被试者可使用单一选</w:t>
            </w:r>
            <w:r>
              <w:rPr>
                <w:rFonts w:hint="eastAsia"/>
              </w:rPr>
              <w:lastRenderedPageBreak/>
              <w:t>择、多选择、绘画书写、图像选择、图像排列、语音、数字计算等多种反馈。</w:t>
            </w:r>
          </w:p>
        </w:tc>
      </w:tr>
      <w:tr w:rsidR="00C90165">
        <w:tc>
          <w:tcPr>
            <w:tcW w:w="1218" w:type="dxa"/>
          </w:tcPr>
          <w:p w:rsidR="00C90165" w:rsidRDefault="005C3FDE">
            <w:pPr>
              <w:widowControl/>
              <w:jc w:val="center"/>
              <w:rPr>
                <w:kern w:val="0"/>
                <w:sz w:val="24"/>
              </w:rPr>
            </w:pPr>
            <w:r>
              <w:rPr>
                <w:rFonts w:hint="eastAsia"/>
                <w:kern w:val="0"/>
                <w:sz w:val="24"/>
              </w:rPr>
              <w:lastRenderedPageBreak/>
              <w:t>2.22</w:t>
            </w:r>
          </w:p>
        </w:tc>
        <w:tc>
          <w:tcPr>
            <w:tcW w:w="6156" w:type="dxa"/>
          </w:tcPr>
          <w:p w:rsidR="00C90165" w:rsidRDefault="005C3FDE">
            <w:r>
              <w:rPr>
                <w:rFonts w:hint="eastAsia"/>
              </w:rPr>
              <w:t>面的训练内容，提供</w:t>
            </w:r>
            <w:r>
              <w:rPr>
                <w:rFonts w:hint="eastAsia"/>
              </w:rPr>
              <w:t>42</w:t>
            </w:r>
            <w:r>
              <w:rPr>
                <w:rFonts w:hint="eastAsia"/>
              </w:rPr>
              <w:t>种康复训练游戏，提高康复质量，包含听理解训练（数字听算、听觉记忆、言语判断、听词匹配等），阅读理解训练（差异选择、词语分类、理解转移、试图概括、字母识别、语义理解等），言语训练（短语构成、图文匹配、言语保持、汉字记忆等）、发声训练（交通工具、乐器、生活用品植、物、声母韵母发声、文字发声等），失语症训练（动词理解、发声录音、歌曲跟唱、名词理解）等。</w:t>
            </w:r>
          </w:p>
          <w:p w:rsidR="00C90165" w:rsidRDefault="00C90165">
            <w:pPr>
              <w:widowControl/>
              <w:jc w:val="left"/>
            </w:pPr>
          </w:p>
        </w:tc>
      </w:tr>
      <w:tr w:rsidR="00C90165">
        <w:tc>
          <w:tcPr>
            <w:tcW w:w="1218" w:type="dxa"/>
          </w:tcPr>
          <w:p w:rsidR="00C90165" w:rsidRDefault="005C3FDE">
            <w:pPr>
              <w:widowControl/>
              <w:jc w:val="center"/>
              <w:rPr>
                <w:kern w:val="0"/>
                <w:sz w:val="24"/>
              </w:rPr>
            </w:pPr>
            <w:r>
              <w:rPr>
                <w:rFonts w:hint="eastAsia"/>
                <w:kern w:val="0"/>
                <w:sz w:val="24"/>
              </w:rPr>
              <w:t>2.23</w:t>
            </w:r>
          </w:p>
        </w:tc>
        <w:tc>
          <w:tcPr>
            <w:tcW w:w="6156" w:type="dxa"/>
          </w:tcPr>
          <w:p w:rsidR="00C90165" w:rsidRDefault="005C3FDE">
            <w:r>
              <w:rPr>
                <w:rFonts w:hint="eastAsia"/>
              </w:rPr>
              <w:t>主机：</w:t>
            </w:r>
            <w:r>
              <w:rPr>
                <w:rFonts w:hint="eastAsia"/>
              </w:rPr>
              <w:t>24</w:t>
            </w:r>
            <w:r>
              <w:rPr>
                <w:rFonts w:hint="eastAsia"/>
              </w:rPr>
              <w:t>寸电脑显示一体机，</w:t>
            </w:r>
            <w:r>
              <w:rPr>
                <w:rFonts w:hint="eastAsia"/>
              </w:rPr>
              <w:t>8G</w:t>
            </w:r>
            <w:r>
              <w:rPr>
                <w:rFonts w:hint="eastAsia"/>
              </w:rPr>
              <w:t>运行内存，</w:t>
            </w:r>
            <w:r>
              <w:rPr>
                <w:rFonts w:hint="eastAsia"/>
              </w:rPr>
              <w:t>Intel I3</w:t>
            </w:r>
            <w:r>
              <w:rPr>
                <w:rFonts w:hint="eastAsia"/>
              </w:rPr>
              <w:t>四核</w:t>
            </w:r>
            <w:r>
              <w:rPr>
                <w:rFonts w:hint="eastAsia"/>
              </w:rPr>
              <w:t>CPU</w:t>
            </w:r>
            <w:r>
              <w:rPr>
                <w:rFonts w:hint="eastAsia"/>
              </w:rPr>
              <w:t>，</w:t>
            </w:r>
            <w:r>
              <w:rPr>
                <w:rFonts w:hint="eastAsia"/>
              </w:rPr>
              <w:t>240G</w:t>
            </w:r>
            <w:r>
              <w:rPr>
                <w:rFonts w:hint="eastAsia"/>
              </w:rPr>
              <w:t>固态硬盘，可驱动</w:t>
            </w:r>
            <w:r>
              <w:rPr>
                <w:rFonts w:hint="eastAsia"/>
              </w:rPr>
              <w:t>2</w:t>
            </w:r>
            <w:r>
              <w:rPr>
                <w:rFonts w:hint="eastAsia"/>
              </w:rPr>
              <w:t>台以上显示设备的显卡，</w:t>
            </w:r>
            <w:r>
              <w:rPr>
                <w:rFonts w:hint="eastAsia"/>
              </w:rPr>
              <w:t>Windows10</w:t>
            </w:r>
            <w:r>
              <w:rPr>
                <w:rFonts w:hint="eastAsia"/>
              </w:rPr>
              <w:t>操作系统。</w:t>
            </w:r>
          </w:p>
        </w:tc>
      </w:tr>
      <w:tr w:rsidR="00C90165">
        <w:tc>
          <w:tcPr>
            <w:tcW w:w="1218" w:type="dxa"/>
          </w:tcPr>
          <w:p w:rsidR="00C90165" w:rsidRDefault="005C3FDE">
            <w:pPr>
              <w:widowControl/>
              <w:jc w:val="center"/>
              <w:rPr>
                <w:kern w:val="0"/>
                <w:sz w:val="24"/>
              </w:rPr>
            </w:pPr>
            <w:r>
              <w:rPr>
                <w:rFonts w:hint="eastAsia"/>
                <w:kern w:val="0"/>
                <w:sz w:val="24"/>
              </w:rPr>
              <w:t>2.24</w:t>
            </w:r>
          </w:p>
        </w:tc>
        <w:tc>
          <w:tcPr>
            <w:tcW w:w="6156" w:type="dxa"/>
          </w:tcPr>
          <w:p w:rsidR="00C90165" w:rsidRDefault="005C3FDE">
            <w:r>
              <w:rPr>
                <w:rFonts w:hint="eastAsia"/>
              </w:rPr>
              <w:t>显示器：</w:t>
            </w:r>
            <w:r>
              <w:rPr>
                <w:rFonts w:hint="eastAsia"/>
              </w:rPr>
              <w:t>24</w:t>
            </w:r>
            <w:r>
              <w:rPr>
                <w:rFonts w:hint="eastAsia"/>
              </w:rPr>
              <w:t>寸电容多点触摸显示屏，分辨率</w:t>
            </w:r>
            <w:r>
              <w:rPr>
                <w:rFonts w:hint="eastAsia"/>
              </w:rPr>
              <w:t>1920*1080</w:t>
            </w:r>
          </w:p>
        </w:tc>
      </w:tr>
    </w:tbl>
    <w:p w:rsidR="00C90165" w:rsidRDefault="00C90165"/>
    <w:sectPr w:rsidR="00C901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0B3" w:rsidRDefault="00CC40B3" w:rsidP="00DC1C6F">
      <w:r>
        <w:separator/>
      </w:r>
    </w:p>
  </w:endnote>
  <w:endnote w:type="continuationSeparator" w:id="0">
    <w:p w:rsidR="00CC40B3" w:rsidRDefault="00CC40B3" w:rsidP="00DC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0B3" w:rsidRDefault="00CC40B3" w:rsidP="00DC1C6F">
      <w:r>
        <w:separator/>
      </w:r>
    </w:p>
  </w:footnote>
  <w:footnote w:type="continuationSeparator" w:id="0">
    <w:p w:rsidR="00CC40B3" w:rsidRDefault="00CC40B3" w:rsidP="00DC1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MjczZTkwMmJiOWQzYzRiNDZjZDFjZDM4Yjc2YzEifQ=="/>
  </w:docVars>
  <w:rsids>
    <w:rsidRoot w:val="158B74C8"/>
    <w:rsid w:val="00034159"/>
    <w:rsid w:val="000A5D2D"/>
    <w:rsid w:val="001B1B61"/>
    <w:rsid w:val="00292728"/>
    <w:rsid w:val="00371809"/>
    <w:rsid w:val="0047108C"/>
    <w:rsid w:val="005C3FDE"/>
    <w:rsid w:val="005F0E89"/>
    <w:rsid w:val="00892189"/>
    <w:rsid w:val="00A568CF"/>
    <w:rsid w:val="00B85BDD"/>
    <w:rsid w:val="00C90165"/>
    <w:rsid w:val="00CC40B3"/>
    <w:rsid w:val="00DC1C6F"/>
    <w:rsid w:val="00FD77AD"/>
    <w:rsid w:val="158B74C8"/>
    <w:rsid w:val="16FE1F67"/>
    <w:rsid w:val="1BE50622"/>
    <w:rsid w:val="3106646D"/>
    <w:rsid w:val="3AA46CD1"/>
    <w:rsid w:val="3C0E5846"/>
    <w:rsid w:val="4289161C"/>
    <w:rsid w:val="42E02882"/>
    <w:rsid w:val="6F0C7DA2"/>
    <w:rsid w:val="7953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784E9C-41B3-47AB-9D96-23E64BD8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DC1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C1C6F"/>
    <w:rPr>
      <w:rFonts w:ascii="Times New Roman" w:eastAsia="宋体" w:hAnsi="Times New Roman" w:cs="Times New Roman"/>
      <w:kern w:val="2"/>
      <w:sz w:val="18"/>
      <w:szCs w:val="18"/>
    </w:rPr>
  </w:style>
  <w:style w:type="paragraph" w:styleId="a5">
    <w:name w:val="footer"/>
    <w:basedOn w:val="a"/>
    <w:link w:val="Char0"/>
    <w:rsid w:val="00DC1C6F"/>
    <w:pPr>
      <w:tabs>
        <w:tab w:val="center" w:pos="4153"/>
        <w:tab w:val="right" w:pos="8306"/>
      </w:tabs>
      <w:snapToGrid w:val="0"/>
      <w:jc w:val="left"/>
    </w:pPr>
    <w:rPr>
      <w:sz w:val="18"/>
      <w:szCs w:val="18"/>
    </w:rPr>
  </w:style>
  <w:style w:type="character" w:customStyle="1" w:styleId="Char0">
    <w:name w:val="页脚 Char"/>
    <w:basedOn w:val="a0"/>
    <w:link w:val="a5"/>
    <w:rsid w:val="00DC1C6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濮红波</dc:creator>
  <cp:lastModifiedBy>DZZHB</cp:lastModifiedBy>
  <cp:revision>6</cp:revision>
  <dcterms:created xsi:type="dcterms:W3CDTF">2022-10-20T00:55:00Z</dcterms:created>
  <dcterms:modified xsi:type="dcterms:W3CDTF">2022-10-21T06:32:00Z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22E5E35C65E241C7AED50C4039FB04E0</vt:lpwstr>
  </property>
</Properties>
</file>