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2E" w:rsidRDefault="00026D2E" w:rsidP="004B61F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丽水市中医院购买模型数量及参数要求</w:t>
      </w:r>
    </w:p>
    <w:p w:rsidR="0076183A" w:rsidRPr="00026D2E" w:rsidRDefault="0076183A">
      <w:pPr>
        <w:rPr>
          <w:rFonts w:ascii="宋体" w:eastAsia="宋体" w:hAnsi="宋体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1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3347"/>
        <w:gridCol w:w="4737"/>
        <w:gridCol w:w="642"/>
        <w:gridCol w:w="770"/>
      </w:tblGrid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模型名称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型号/图片</w:t>
            </w: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腹腔穿刺训练模型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394460" cy="1348740"/>
                  <wp:effectExtent l="0" t="0" r="0" b="3810"/>
                  <wp:docPr id="1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JC－CK813</w:t>
            </w: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仿真标准化病人形象逼真，质地柔软，触感真实。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体表标志明显：肋弓下缘、尖突、腹直肌、</w:t>
            </w:r>
            <w:proofErr w:type="gramStart"/>
            <w:r>
              <w:rPr>
                <w:rFonts w:ascii="宋体" w:eastAsia="宋体" w:hAnsi="宋体"/>
                <w:szCs w:val="21"/>
              </w:rPr>
              <w:t>脐</w:t>
            </w:r>
            <w:proofErr w:type="gramEnd"/>
            <w:r>
              <w:rPr>
                <w:rFonts w:ascii="宋体" w:eastAsia="宋体" w:hAnsi="宋体"/>
                <w:szCs w:val="21"/>
              </w:rPr>
              <w:t>、腹股沟、髂前上棘、髂嵴，均可明显感知。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功能实验台可操作仿真病人模拟左、右侧卧位，行腹部移动性浊音叩诊训练。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功能实验台可操作仿真病人取斜坡卧位或左侧卧位，行腹腔穿刺。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穿刺有明显落空感，可抽出模拟腹腔积水。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6、可进行</w:t>
            </w:r>
            <w:r>
              <w:rPr>
                <w:rFonts w:ascii="宋体" w:eastAsia="宋体" w:hAnsi="宋体"/>
                <w:szCs w:val="21"/>
              </w:rPr>
              <w:t>髂骨骨髓穿刺术。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注：皮肤和各种穿刺囊腔均可更换，供应耗材。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腰椎穿刺模型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2026920" cy="1912620"/>
                  <wp:effectExtent l="0" t="0" r="0" b="0"/>
                  <wp:docPr id="14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JC－CK811</w:t>
            </w: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</w:t>
            </w:r>
            <w:r>
              <w:rPr>
                <w:rFonts w:ascii="宋体" w:eastAsia="宋体" w:hAnsi="宋体"/>
                <w:szCs w:val="21"/>
              </w:rPr>
              <w:t>仿真标准化病人取侧卧位，背部与床面垂直，头向前胸弯曲，双膝向腹部屈曲，躯干呈弓状。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腰部可以活动，操作者需一手挽仿真病人头部，另</w:t>
            </w:r>
            <w:proofErr w:type="gramStart"/>
            <w:r>
              <w:rPr>
                <w:rFonts w:ascii="宋体" w:eastAsia="宋体" w:hAnsi="宋体"/>
                <w:szCs w:val="21"/>
              </w:rPr>
              <w:t>一手挽双下肢</w:t>
            </w:r>
            <w:proofErr w:type="gramEnd"/>
            <w:r>
              <w:rPr>
                <w:rFonts w:ascii="宋体" w:eastAsia="宋体" w:hAnsi="宋体"/>
                <w:szCs w:val="21"/>
              </w:rPr>
              <w:t>腘窝处抱紧，使脊柱尽量后凸增宽</w:t>
            </w:r>
            <w:proofErr w:type="gramStart"/>
            <w:r>
              <w:rPr>
                <w:rFonts w:ascii="宋体" w:eastAsia="宋体" w:hAnsi="宋体"/>
                <w:szCs w:val="21"/>
              </w:rPr>
              <w:t>椎</w:t>
            </w:r>
            <w:proofErr w:type="gramEnd"/>
            <w:r>
              <w:rPr>
                <w:rFonts w:ascii="宋体" w:eastAsia="宋体" w:hAnsi="宋体"/>
                <w:szCs w:val="21"/>
              </w:rPr>
              <w:t>间隙，才能完成穿刺。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二、</w:t>
            </w:r>
            <w:r>
              <w:rPr>
                <w:rFonts w:ascii="宋体" w:eastAsia="宋体" w:hAnsi="宋体"/>
                <w:szCs w:val="21"/>
              </w:rPr>
              <w:t>腰部组织结构准确、体表标志明显：有完整的1～5腰椎（椎体、椎弓板、棘突）、骶骨、</w:t>
            </w:r>
            <w:proofErr w:type="gramStart"/>
            <w:r>
              <w:rPr>
                <w:rFonts w:ascii="宋体" w:eastAsia="宋体" w:hAnsi="宋体"/>
                <w:szCs w:val="21"/>
              </w:rPr>
              <w:t>骶</w:t>
            </w:r>
            <w:proofErr w:type="gramEnd"/>
            <w:r>
              <w:rPr>
                <w:rFonts w:ascii="宋体" w:eastAsia="宋体" w:hAnsi="宋体"/>
                <w:szCs w:val="21"/>
              </w:rPr>
              <w:t>裂孔、骶角、棘上韧带、棘间韧带、黄韧带、硬脊膜与珠网膜，以及由上述组织形成的珠网膜下腔、硬膜外腔、骶管；髂后上棘、髂嵴、胸椎棘突、腰椎棘突可真实触知。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三、</w:t>
            </w:r>
            <w:r>
              <w:rPr>
                <w:rFonts w:ascii="宋体" w:eastAsia="宋体" w:hAnsi="宋体"/>
                <w:szCs w:val="21"/>
              </w:rPr>
              <w:t>可行以下各种操作：腰麻、腰椎穿刺、硬膜外阻滞、尾神经阻滞、骶神经阻滞、腰交感神经阻滞。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腰椎穿刺模拟真实：</w:t>
            </w:r>
            <w:proofErr w:type="gramStart"/>
            <w:r>
              <w:rPr>
                <w:rFonts w:ascii="宋体" w:eastAsia="宋体" w:hAnsi="宋体"/>
                <w:szCs w:val="21"/>
              </w:rPr>
              <w:t>当穿刺针</w:t>
            </w:r>
            <w:proofErr w:type="gramEnd"/>
            <w:r>
              <w:rPr>
                <w:rFonts w:ascii="宋体" w:eastAsia="宋体" w:hAnsi="宋体"/>
                <w:szCs w:val="21"/>
              </w:rPr>
              <w:t>抵达模拟黄韧带，</w:t>
            </w:r>
            <w:r>
              <w:rPr>
                <w:rFonts w:ascii="宋体" w:eastAsia="宋体" w:hAnsi="宋体"/>
                <w:szCs w:val="21"/>
              </w:rPr>
              <w:lastRenderedPageBreak/>
              <w:t>阻力增大有韧性感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▲2</w:t>
            </w:r>
            <w:r>
              <w:rPr>
                <w:rFonts w:ascii="宋体" w:eastAsia="宋体" w:hAnsi="宋体"/>
                <w:szCs w:val="21"/>
              </w:rPr>
              <w:t>突破黄韧带有明显的落空感，即进入硬脊膜外腔，有负压呈现(这时推注麻醉药液即为硬脊膜外麻醉)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继续进针将刺破硬脊膜和</w:t>
            </w:r>
            <w:proofErr w:type="gramStart"/>
            <w:r>
              <w:rPr>
                <w:rFonts w:ascii="宋体" w:eastAsia="宋体" w:hAnsi="宋体"/>
                <w:szCs w:val="21"/>
              </w:rPr>
              <w:t>珠网膜</w:t>
            </w:r>
            <w:proofErr w:type="gramEnd"/>
            <w:r>
              <w:rPr>
                <w:rFonts w:ascii="宋体" w:eastAsia="宋体" w:hAnsi="宋体"/>
                <w:szCs w:val="21"/>
              </w:rPr>
              <w:t>，出现第二次落空感，即进入珠网膜下腔，将有模拟脑脊液流出，全程模拟临床腰椎穿刺真实情节。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>
              <w:rPr>
                <w:rFonts w:ascii="宋体" w:eastAsia="宋体" w:hAnsi="宋体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配有与模型躯干连接的动脉穿刺手臂。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  <w:p w:rsidR="00026D2E" w:rsidRDefault="00026D2E">
            <w:pPr>
              <w:ind w:rightChars="-51" w:right="-10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注：皮肤和模拟脊髓腔均可更换，供应耗材。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妇儿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高级会阴切开缝合操作模块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234440" cy="845820"/>
                  <wp:effectExtent l="0" t="0" r="3810" b="0"/>
                  <wp:docPr id="15" name="图片 1" descr="妇产科技能实验室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妇产科技能实验室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JC－F4005</w:t>
            </w: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材质柔韧耐用，富有弹性，可反复进行缝合训练。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三个带有不同切口的外阴：正中切口、左侧切口和右侧切口。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3块/套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高级分娩机转示教模型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463040" cy="1196340"/>
                  <wp:effectExtent l="0" t="0" r="3810" b="3810"/>
                  <wp:docPr id="16" name="图片 30" descr="妇产科技能实验室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妇产科技能实验室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JC-F4004</w:t>
            </w: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正确的妇科分娩体位，柔韧的外阴。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机械分娩装置，手动控制模拟胎儿分娩的全过程，可演示分娩中衔接</w:t>
            </w:r>
            <w:proofErr w:type="gramStart"/>
            <w:r>
              <w:rPr>
                <w:rFonts w:ascii="宋体" w:eastAsia="宋体" w:hAnsi="宋体"/>
                <w:szCs w:val="21"/>
              </w:rPr>
              <w:t>—下降—俯曲</w:t>
            </w:r>
            <w:proofErr w:type="gramEnd"/>
            <w:r>
              <w:rPr>
                <w:rFonts w:ascii="宋体" w:eastAsia="宋体" w:hAnsi="宋体"/>
                <w:szCs w:val="21"/>
              </w:rPr>
              <w:t>—内</w:t>
            </w: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旋转—仰伸—复位及外旋转—肩娩出等正常机转动作。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可模拟多种不同的分娩体位及难产过程，可模拟脐带绕颈的处理。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CPR复苏少年</w:t>
            </w:r>
          </w:p>
        </w:tc>
        <w:tc>
          <w:tcPr>
            <w:tcW w:w="3347" w:type="dxa"/>
            <w:shd w:val="clear" w:color="000000" w:fill="FFFFFF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860550" cy="1866900"/>
                  <wp:effectExtent l="0" t="0" r="6350" b="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11" cy="187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J</w:t>
            </w:r>
            <w:r>
              <w:rPr>
                <w:rFonts w:ascii="宋体" w:eastAsia="宋体" w:hAnsi="宋体" w:cs="宋体"/>
                <w:kern w:val="0"/>
                <w:szCs w:val="21"/>
              </w:rPr>
              <w:t>C-CPR180A</w:t>
            </w: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模拟标准气道开放： </w:t>
            </w:r>
            <w:r>
              <w:rPr>
                <w:rFonts w:ascii="宋体" w:eastAsia="宋体" w:hAnsi="宋体" w:hint="eastAsia"/>
                <w:szCs w:val="21"/>
              </w:rPr>
              <w:br/>
              <w:t>人工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手指位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胸外按压显示报警： </w:t>
            </w:r>
            <w:r>
              <w:rPr>
                <w:rFonts w:ascii="宋体" w:eastAsia="宋体" w:hAnsi="宋体" w:hint="eastAsia"/>
                <w:szCs w:val="21"/>
              </w:rPr>
              <w:br/>
              <w:t>按压位置正确、错误的指示灯显示及错误的报警；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按压强度正确（4~5cm区域）、错误（&lt;4cm&lt;区域）的指示灯显示及错误的报警；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人工口对口呼吸（吹气）显示报警：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吹入的潮气量&lt;150ml~200ml&lt;的指示灯显示及报警； </w:t>
            </w:r>
            <w:r>
              <w:rPr>
                <w:rFonts w:ascii="宋体" w:eastAsia="宋体" w:hAnsi="宋体" w:hint="eastAsia"/>
                <w:szCs w:val="21"/>
              </w:rPr>
              <w:br/>
              <w:t>吹入的潮气量在150ml~200ml之间正确指示灯显示；</w:t>
            </w:r>
            <w:r>
              <w:rPr>
                <w:rFonts w:ascii="宋体" w:eastAsia="宋体" w:hAnsi="宋体" w:hint="eastAsia"/>
                <w:szCs w:val="21"/>
              </w:rPr>
              <w:br/>
              <w:t>吹入潮气量过快或超大，造成气体进入胃部指示灯显示及报警。 按压与人工呼吸比：30:2/单人比或15:2/双人。</w:t>
            </w:r>
            <w:r>
              <w:rPr>
                <w:rFonts w:ascii="宋体" w:eastAsia="宋体" w:hAnsi="宋体" w:hint="eastAsia"/>
                <w:szCs w:val="21"/>
              </w:rPr>
              <w:br/>
              <w:t> 操作周期：按压与人工吹气30:2或15:2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五个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循环周期CPR操作。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操作频率：最新国际标准：100次/分。 </w:t>
            </w:r>
            <w:r>
              <w:rPr>
                <w:rFonts w:ascii="宋体" w:eastAsia="宋体" w:hAnsi="宋体" w:hint="eastAsia"/>
                <w:szCs w:val="21"/>
              </w:rPr>
              <w:br/>
              <w:t xml:space="preserve">操作方式：训练操作。 </w:t>
            </w:r>
            <w:r>
              <w:rPr>
                <w:rFonts w:ascii="宋体" w:eastAsia="宋体" w:hAnsi="宋体" w:hint="eastAsia"/>
                <w:szCs w:val="21"/>
              </w:rPr>
              <w:br/>
              <w:t>检查肱动脉反应：手捏压力皮球，模拟肱动脉搏动。</w:t>
            </w:r>
            <w:r>
              <w:rPr>
                <w:rFonts w:ascii="宋体" w:eastAsia="宋体" w:hAnsi="宋体" w:hint="eastAsia"/>
                <w:szCs w:val="21"/>
              </w:rPr>
              <w:br/>
              <w:t>工作状态：采用220V电源，经过稳压器稳压输出电源6V。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新生儿插管模型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104900" cy="723900"/>
                  <wp:effectExtent l="0" t="0" r="0" b="0"/>
                  <wp:docPr id="18" name="图片 29" descr="新生儿气管插管训练模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新生儿气管插管训练模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JC－X1008</w:t>
            </w:r>
            <w:r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026D2E" w:rsidRDefault="00026D2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标准</w:t>
            </w:r>
            <w:r>
              <w:rPr>
                <w:rFonts w:ascii="宋体" w:eastAsia="宋体" w:hAnsi="宋体" w:hint="eastAsia"/>
                <w:szCs w:val="21"/>
              </w:rPr>
              <w:t>新生</w:t>
            </w:r>
            <w:r>
              <w:rPr>
                <w:rFonts w:ascii="宋体" w:eastAsia="宋体" w:hAnsi="宋体"/>
                <w:szCs w:val="21"/>
              </w:rPr>
              <w:t>儿头颈部的模型，</w:t>
            </w:r>
          </w:p>
          <w:p w:rsidR="00026D2E" w:rsidRDefault="00026D2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解剖结构准确：口、舌、鼻、咽、喉、会厌、声带、气管、食道、肺及胃；</w:t>
            </w: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可进行经口、经鼻的气管插管训练。</w:t>
            </w: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插管误入食道后注入气体可使胃膨胀。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新生儿复苏培训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套装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417320" cy="868680"/>
                  <wp:effectExtent l="0" t="0" r="0" b="7620"/>
                  <wp:docPr id="1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</w:t>
            </w:r>
            <w:r>
              <w:rPr>
                <w:rFonts w:ascii="宋体" w:eastAsia="宋体" w:hAnsi="宋体" w:hint="eastAsia"/>
                <w:szCs w:val="21"/>
              </w:rPr>
              <w:t>CPR140011</w:t>
            </w:r>
          </w:p>
        </w:tc>
        <w:tc>
          <w:tcPr>
            <w:tcW w:w="4737" w:type="dxa"/>
            <w:shd w:val="clear" w:color="000000" w:fill="FFFFFF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可模拟进行气道管理。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操作时间可按要求设置。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语音提示操作步骤。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LED显示吹气、按压操作是否正确。</w:t>
            </w:r>
          </w:p>
          <w:p w:rsidR="00026D2E" w:rsidRDefault="00026D2E">
            <w:pPr>
              <w:ind w:left="-24" w:rightChars="-51" w:right="-10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蜂鸣音提示按压的频率。</w:t>
            </w: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具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高级妇科检查模型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>
                  <wp:extent cx="1143000" cy="1524000"/>
                  <wp:effectExtent l="0" t="0" r="0" b="0"/>
                  <wp:docPr id="20" name="图片 27" descr="妇产科技能实验室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妇产科技能实验室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JC－F503</w:t>
            </w:r>
          </w:p>
        </w:tc>
        <w:tc>
          <w:tcPr>
            <w:tcW w:w="4737" w:type="dxa"/>
            <w:vAlign w:val="center"/>
          </w:tcPr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/>
                <w:szCs w:val="21"/>
              </w:rPr>
              <w:t>正确的妇科检查体位，模型体表皮肤柔韧，手感逼真。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>
              <w:rPr>
                <w:rFonts w:ascii="宋体" w:eastAsia="宋体" w:hAnsi="宋体"/>
                <w:szCs w:val="21"/>
              </w:rPr>
              <w:t>带有8个子宫、8个宫颈，可任意组合。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>
              <w:rPr>
                <w:rFonts w:ascii="宋体" w:eastAsia="宋体" w:hAnsi="宋体"/>
                <w:szCs w:val="21"/>
              </w:rPr>
              <w:t>可操作：双合诊检查；三合诊检查；直肠指诊；阴道镜检查；宫颈检查；阴道涂片。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4、</w:t>
            </w:r>
            <w:r>
              <w:rPr>
                <w:rFonts w:ascii="宋体" w:eastAsia="宋体" w:hAnsi="宋体"/>
                <w:szCs w:val="21"/>
              </w:rPr>
              <w:t>子宫模型为：中等后倾子宫（2个）；前倾前屈子宫；子宫肌瘤；左侧输卵管炎；右侧输卵管炎；子宫畸形并右侧输卵管炎；左侧卵巢囊肿。</w:t>
            </w:r>
          </w:p>
          <w:p w:rsidR="00026D2E" w:rsidRDefault="00026D2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</w:t>
            </w:r>
            <w:r>
              <w:rPr>
                <w:rFonts w:ascii="宋体" w:eastAsia="宋体" w:hAnsi="宋体"/>
                <w:szCs w:val="21"/>
              </w:rPr>
              <w:t>宫颈模型为：正常宫颈（2个）；经产妇宫颈；黏液分泌增多的宫颈；急性宫颈炎；宫颈癌；宫颈腺体囊肿；宫颈息肉。</w:t>
            </w:r>
          </w:p>
        </w:tc>
        <w:tc>
          <w:tcPr>
            <w:tcW w:w="642" w:type="dxa"/>
            <w:vAlign w:val="center"/>
          </w:tcPr>
          <w:p w:rsidR="00026D2E" w:rsidRDefault="00026D2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台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r>
              <w:t>口腔清洁模型（带脸颊</w:t>
            </w:r>
            <w:r>
              <w:rPr>
                <w:b/>
              </w:rPr>
              <w:t>）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ind w:firstLineChars="200" w:firstLine="42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71.3pt">
                  <v:imagedata r:id="rId16" r:href="rId17"/>
                </v:shape>
              </w:pict>
            </w:r>
          </w:p>
          <w:p w:rsidR="00026D2E" w:rsidRDefault="00026D2E">
            <w:pPr>
              <w:jc w:val="center"/>
            </w:pPr>
            <w:r>
              <w:t>JC－H</w:t>
            </w:r>
            <w:r>
              <w:rPr>
                <w:rFonts w:hint="eastAsia"/>
              </w:rPr>
              <w:t>11C</w:t>
            </w:r>
          </w:p>
        </w:tc>
        <w:tc>
          <w:tcPr>
            <w:tcW w:w="4737" w:type="dxa"/>
            <w:vAlign w:val="center"/>
          </w:tcPr>
          <w:p w:rsidR="00026D2E" w:rsidRDefault="00026D2E">
            <w:r>
              <w:rPr>
                <w:shd w:val="clear" w:color="auto" w:fill="FFFFFF"/>
              </w:rPr>
              <w:t>1、模型造型逼真，为放大三倍的牙齿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2、解剖结构精确，包括：</w:t>
            </w:r>
            <w:proofErr w:type="gramStart"/>
            <w:r>
              <w:rPr>
                <w:shd w:val="clear" w:color="auto" w:fill="FFFFFF"/>
              </w:rPr>
              <w:t>腭</w:t>
            </w:r>
            <w:proofErr w:type="gramEnd"/>
            <w:r>
              <w:rPr>
                <w:shd w:val="clear" w:color="auto" w:fill="FFFFFF"/>
              </w:rPr>
              <w:t>、牙龈、上牙弓、下牙弓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3、可示范如可正确的清洁牙齿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4、可练习口腔护理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5、可活动金属杆可以调节口腔的大小</w:t>
            </w:r>
            <w:r>
              <w:rPr>
                <w:rFonts w:hint="eastAsia"/>
                <w:shd w:val="clear" w:color="auto" w:fill="FFFFFF"/>
              </w:rPr>
              <w:t>。</w:t>
            </w:r>
            <w:r>
              <w:br/>
            </w:r>
            <w:r>
              <w:rPr>
                <w:shd w:val="clear" w:color="auto" w:fill="FFFFFF"/>
              </w:rPr>
              <w:t>6、下颌底部装有平衡支撑脚垫</w:t>
            </w:r>
            <w:r>
              <w:rPr>
                <w:rFonts w:hint="eastAsia"/>
                <w:shd w:val="clear" w:color="auto" w:fill="FFFFFF"/>
              </w:rPr>
              <w:t>。</w:t>
            </w:r>
          </w:p>
        </w:tc>
        <w:tc>
          <w:tcPr>
            <w:tcW w:w="642" w:type="dxa"/>
            <w:vAlign w:val="center"/>
          </w:tcPr>
          <w:p w:rsidR="00026D2E" w:rsidRDefault="00026D2E">
            <w:r>
              <w:rPr>
                <w:rFonts w:hint="eastAsia"/>
              </w:rPr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</w:p>
        </w:tc>
      </w:tr>
      <w:tr w:rsidR="00026D2E" w:rsidTr="00026D2E">
        <w:tc>
          <w:tcPr>
            <w:tcW w:w="1926" w:type="dxa"/>
            <w:shd w:val="clear" w:color="auto" w:fill="auto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气管插管仿生标准化病人</w:t>
            </w:r>
          </w:p>
        </w:tc>
        <w:tc>
          <w:tcPr>
            <w:tcW w:w="3347" w:type="dxa"/>
            <w:vAlign w:val="center"/>
          </w:tcPr>
          <w:p w:rsidR="00026D2E" w:rsidRDefault="00026D2E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76183A">
              <w:rPr>
                <w:rFonts w:ascii="宋体" w:hAnsi="宋体"/>
                <w:b/>
                <w:sz w:val="24"/>
              </w:rPr>
              <w:pict>
                <v:shape id="_x0000_i1026" type="#_x0000_t75" alt="成人气管插管训练仿真模型.JPG" style="width:162.35pt;height:108pt">
                  <v:imagedata r:id="rId18" o:title="成人气管插管训练仿真模型"/>
                </v:shape>
              </w:pict>
            </w:r>
          </w:p>
          <w:p w:rsidR="00026D2E" w:rsidRDefault="00026D2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sz w:val="24"/>
              </w:rPr>
              <w:t>JC-</w:t>
            </w:r>
            <w:r>
              <w:rPr>
                <w:rFonts w:ascii="宋体" w:hAnsi="宋体" w:hint="eastAsia"/>
                <w:b/>
                <w:sz w:val="24"/>
              </w:rPr>
              <w:t xml:space="preserve"> X1070</w:t>
            </w:r>
          </w:p>
          <w:p w:rsidR="00026D2E" w:rsidRDefault="00026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37" w:type="dxa"/>
            <w:vAlign w:val="center"/>
          </w:tcPr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、成人上半身人体仿生构造，有真实的人体骨骼仿生结构；体内有完整的骨骼仿真结构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体现柔韧的皮肤和真实的骨性标志。</w:t>
            </w:r>
          </w:p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、具有完全仿真的头颈部，材质柔软、手感真实。逼真的口腔（牙齿、舌、悬雍垂），逼真的气道（会厌、声门、喉、杓状软骨、声带、气管）和食道，逼真的左右肺和胃。</w:t>
            </w:r>
          </w:p>
          <w:p w:rsidR="00026D2E" w:rsidRDefault="00026D2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、可进行经口气管插管的操作训练，正确插入气管，供气双肺膨胀。</w:t>
            </w:r>
          </w:p>
          <w:p w:rsidR="00026D2E" w:rsidRDefault="00026D2E">
            <w:pPr>
              <w:tabs>
                <w:tab w:val="left" w:pos="3142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、当操作者出现气管插管错误时，如喉镜过度压上齿、导管误入食道、导管插入过深进入支气管时，有报警及红灯显示。</w:t>
            </w:r>
          </w:p>
          <w:p w:rsidR="00026D2E" w:rsidRDefault="00026D2E"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、模型口腔配有自动张开闭合装置，便于操作及模型内部电源保护，体现实用价值。</w:t>
            </w:r>
          </w:p>
          <w:p w:rsidR="00026D2E" w:rsidRDefault="00026D2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具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26D2E" w:rsidRDefault="00026D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麻醉喉镜</w:t>
            </w: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2506345" cy="941070"/>
                  <wp:effectExtent l="0" t="0" r="8255" b="11430"/>
                  <wp:docPr id="2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1、产地德国，1柄三叶，1儿童叶片、2成人叶片；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2、手柄材质：SUS304不锈钢；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3、喉镜片材质：SUS304不锈钢，聚丙烯光学纤维；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4、光纤照明、采用卤素灯灯泡，冷光源灯泡在手柄上；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5、叶片一体化设计，整片钢铸造，可高温高压消毒4000次以上不变形；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6、光纤线束不小于5000束；</w:t>
            </w:r>
          </w:p>
          <w:p w:rsidR="00026D2E" w:rsidRDefault="00026D2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7、光照亮度≥2000LUX；</w:t>
            </w:r>
          </w:p>
          <w:p w:rsidR="00026D2E" w:rsidRDefault="00026D2E">
            <w:pPr>
              <w:widowControl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D2E" w:rsidTr="00026D2E">
        <w:tc>
          <w:tcPr>
            <w:tcW w:w="1926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347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</w:pPr>
          </w:p>
        </w:tc>
        <w:tc>
          <w:tcPr>
            <w:tcW w:w="4737" w:type="dxa"/>
            <w:shd w:val="clear" w:color="000000" w:fill="FFFFFF"/>
          </w:tcPr>
          <w:p w:rsidR="00026D2E" w:rsidRDefault="00026D2E">
            <w:pPr>
              <w:widowControl/>
              <w:rPr>
                <w:rFonts w:ascii="宋体" w:eastAsia="宋体" w:hAnsi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shd w:val="clear" w:color="000000" w:fill="FFFFFF"/>
            <w:vAlign w:val="center"/>
          </w:tcPr>
          <w:p w:rsidR="00026D2E" w:rsidRDefault="00026D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76183A" w:rsidRDefault="0076183A"/>
    <w:sectPr w:rsidR="0076183A" w:rsidSect="0076183A">
      <w:pgSz w:w="16838" w:h="11906" w:orient="landscape"/>
      <w:pgMar w:top="843" w:right="1066" w:bottom="1043" w:left="106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70" w:rsidRDefault="00C91670" w:rsidP="00026D2E">
      <w:r>
        <w:separator/>
      </w:r>
    </w:p>
  </w:endnote>
  <w:endnote w:type="continuationSeparator" w:id="0">
    <w:p w:rsidR="00C91670" w:rsidRDefault="00C91670" w:rsidP="00026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70" w:rsidRDefault="00C91670" w:rsidP="00026D2E">
      <w:r>
        <w:separator/>
      </w:r>
    </w:p>
  </w:footnote>
  <w:footnote w:type="continuationSeparator" w:id="0">
    <w:p w:rsidR="00C91670" w:rsidRDefault="00C91670" w:rsidP="00026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6F9F"/>
    <w:multiLevelType w:val="multilevel"/>
    <w:tmpl w:val="64C46F9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6F70"/>
    <w:rsid w:val="00026D2E"/>
    <w:rsid w:val="00075BAA"/>
    <w:rsid w:val="000A31C4"/>
    <w:rsid w:val="0011176A"/>
    <w:rsid w:val="001236ED"/>
    <w:rsid w:val="00175E9C"/>
    <w:rsid w:val="001B3BA8"/>
    <w:rsid w:val="00216202"/>
    <w:rsid w:val="002A00FB"/>
    <w:rsid w:val="002B55E9"/>
    <w:rsid w:val="0033506D"/>
    <w:rsid w:val="003E50C7"/>
    <w:rsid w:val="00483B34"/>
    <w:rsid w:val="004B61F9"/>
    <w:rsid w:val="004E1900"/>
    <w:rsid w:val="005C706C"/>
    <w:rsid w:val="006148AD"/>
    <w:rsid w:val="00666F70"/>
    <w:rsid w:val="006D6E0F"/>
    <w:rsid w:val="0076183A"/>
    <w:rsid w:val="00AF04FE"/>
    <w:rsid w:val="00B47C68"/>
    <w:rsid w:val="00C042F8"/>
    <w:rsid w:val="00C22C8E"/>
    <w:rsid w:val="00C6224D"/>
    <w:rsid w:val="00C91670"/>
    <w:rsid w:val="00CF7246"/>
    <w:rsid w:val="00D13694"/>
    <w:rsid w:val="00DD40BD"/>
    <w:rsid w:val="00E03C23"/>
    <w:rsid w:val="00E67C42"/>
    <w:rsid w:val="00F77198"/>
    <w:rsid w:val="03520CDD"/>
    <w:rsid w:val="04846D1F"/>
    <w:rsid w:val="0DE20CE0"/>
    <w:rsid w:val="0F1349E5"/>
    <w:rsid w:val="0FF73919"/>
    <w:rsid w:val="116B00DA"/>
    <w:rsid w:val="13D4163D"/>
    <w:rsid w:val="15EA38C4"/>
    <w:rsid w:val="17ED740A"/>
    <w:rsid w:val="19A050D8"/>
    <w:rsid w:val="1CB57E3B"/>
    <w:rsid w:val="20AD3B67"/>
    <w:rsid w:val="210810D6"/>
    <w:rsid w:val="222C2C7E"/>
    <w:rsid w:val="237F64BA"/>
    <w:rsid w:val="251A7AAD"/>
    <w:rsid w:val="26AB71E9"/>
    <w:rsid w:val="276920C3"/>
    <w:rsid w:val="27890463"/>
    <w:rsid w:val="27CD0B61"/>
    <w:rsid w:val="2AE40CD9"/>
    <w:rsid w:val="2B4C7967"/>
    <w:rsid w:val="2EE90D0A"/>
    <w:rsid w:val="354F4E88"/>
    <w:rsid w:val="3B823C77"/>
    <w:rsid w:val="3EBC165B"/>
    <w:rsid w:val="425F4CC9"/>
    <w:rsid w:val="45085398"/>
    <w:rsid w:val="45BE69A2"/>
    <w:rsid w:val="505F3BE2"/>
    <w:rsid w:val="51A1059D"/>
    <w:rsid w:val="544C409E"/>
    <w:rsid w:val="58C40BE9"/>
    <w:rsid w:val="5BD047EF"/>
    <w:rsid w:val="60F679DA"/>
    <w:rsid w:val="621A2CDA"/>
    <w:rsid w:val="63C7731D"/>
    <w:rsid w:val="6707381B"/>
    <w:rsid w:val="6A233E16"/>
    <w:rsid w:val="6A617357"/>
    <w:rsid w:val="6B123F56"/>
    <w:rsid w:val="6DF16989"/>
    <w:rsid w:val="6E242804"/>
    <w:rsid w:val="6E3D444B"/>
    <w:rsid w:val="6E726202"/>
    <w:rsid w:val="6F336EA6"/>
    <w:rsid w:val="71FD64F5"/>
    <w:rsid w:val="79195178"/>
    <w:rsid w:val="79A7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6183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618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618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761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76183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76183A"/>
    <w:rPr>
      <w:b/>
    </w:rPr>
  </w:style>
  <w:style w:type="character" w:styleId="a7">
    <w:name w:val="Emphasis"/>
    <w:basedOn w:val="a0"/>
    <w:uiPriority w:val="20"/>
    <w:qFormat/>
    <w:rsid w:val="0076183A"/>
    <w:rPr>
      <w:i/>
    </w:rPr>
  </w:style>
  <w:style w:type="character" w:styleId="a8">
    <w:name w:val="Hyperlink"/>
    <w:unhideWhenUsed/>
    <w:qFormat/>
    <w:rsid w:val="0076183A"/>
    <w:rPr>
      <w:color w:val="136EC2"/>
      <w:u w:val="single"/>
    </w:rPr>
  </w:style>
  <w:style w:type="paragraph" w:styleId="a9">
    <w:name w:val="List Paragraph"/>
    <w:basedOn w:val="a"/>
    <w:uiPriority w:val="34"/>
    <w:qFormat/>
    <w:rsid w:val="0076183A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rsid w:val="0076183A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76183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6183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sid w:val="007618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183A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76183A"/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026D2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26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../AppData/Roaming/kingsoft/office6/AppData/Roaming/kingsoft/office6/Application%25252525252520Data/360se6/User%25252525252520Data/Temp/2011122437775205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cg-lzh</cp:lastModifiedBy>
  <cp:revision>5</cp:revision>
  <dcterms:created xsi:type="dcterms:W3CDTF">2018-02-01T02:06:00Z</dcterms:created>
  <dcterms:modified xsi:type="dcterms:W3CDTF">2018-11-21T09:36:00Z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