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2C46" w:rsidRDefault="003A47E0">
      <w:pPr>
        <w:pStyle w:val="2"/>
        <w:spacing w:line="360" w:lineRule="auto"/>
        <w:ind w:firstLineChars="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心理测评系统</w:t>
      </w:r>
      <w:r w:rsidR="00FE4710">
        <w:rPr>
          <w:rFonts w:ascii="Times New Roman" w:hAnsi="Times New Roman"/>
          <w:color w:val="000000"/>
        </w:rPr>
        <w:t>技术</w:t>
      </w:r>
      <w:r w:rsidR="00FE4710">
        <w:rPr>
          <w:rFonts w:ascii="Times New Roman" w:hAnsi="Times New Roman" w:hint="eastAsia"/>
          <w:color w:val="000000"/>
          <w:lang w:eastAsia="zh-Hans"/>
        </w:rPr>
        <w:t>指标</w:t>
      </w:r>
    </w:p>
    <w:p w:rsidR="00E62C46" w:rsidRDefault="00FE4710">
      <w:pPr>
        <w:spacing w:line="360" w:lineRule="auto"/>
      </w:pPr>
      <w:r>
        <w:rPr>
          <w:rFonts w:hint="eastAsia"/>
        </w:rPr>
        <w:t>（一）</w:t>
      </w:r>
      <w:r>
        <w:rPr>
          <w:rFonts w:hint="eastAsia"/>
        </w:rPr>
        <w:tab/>
      </w:r>
      <w:r>
        <w:rPr>
          <w:rFonts w:hint="eastAsia"/>
        </w:rPr>
        <w:t>建设目标</w:t>
      </w:r>
    </w:p>
    <w:p w:rsidR="00E62C46" w:rsidRDefault="00FE4710">
      <w:pPr>
        <w:spacing w:line="360" w:lineRule="auto"/>
        <w:ind w:firstLineChars="200" w:firstLine="420"/>
      </w:pPr>
      <w:r>
        <w:rPr>
          <w:rFonts w:hint="eastAsia"/>
        </w:rPr>
        <w:t>搭建心理健康测评系统，要求可实现个案管理、量表管理、测试、数据处理、配置管理、团体测试</w:t>
      </w:r>
      <w:r>
        <w:t>、</w:t>
      </w:r>
      <w:r>
        <w:rPr>
          <w:rFonts w:hint="eastAsia"/>
        </w:rPr>
        <w:t>权限管理</w:t>
      </w:r>
      <w:r>
        <w:t>等</w:t>
      </w:r>
      <w:r>
        <w:rPr>
          <w:rFonts w:hint="eastAsia"/>
        </w:rPr>
        <w:t>功能，确保医院能够为患者提供专业的心理健康测量服务，从原来的医疗治病，到管理心理健康，从而提升医院的整体的健康服务水平。</w:t>
      </w:r>
    </w:p>
    <w:p w:rsidR="00E62C46" w:rsidRDefault="00FE4710">
      <w:pPr>
        <w:spacing w:line="360" w:lineRule="auto"/>
      </w:pPr>
      <w:r>
        <w:rPr>
          <w:rFonts w:hint="eastAsia"/>
        </w:rPr>
        <w:t>（二）详细技术参数要求</w:t>
      </w:r>
    </w:p>
    <w:tbl>
      <w:tblPr>
        <w:tblW w:w="8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7761"/>
      </w:tblGrid>
      <w:tr w:rsidR="00E62C46">
        <w:trPr>
          <w:trHeight w:val="454"/>
        </w:trPr>
        <w:tc>
          <w:tcPr>
            <w:tcW w:w="1179" w:type="dxa"/>
            <w:vAlign w:val="center"/>
          </w:tcPr>
          <w:p w:rsidR="00E62C46" w:rsidRDefault="00FE471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指标项</w:t>
            </w:r>
          </w:p>
        </w:tc>
        <w:tc>
          <w:tcPr>
            <w:tcW w:w="7761" w:type="dxa"/>
            <w:vAlign w:val="center"/>
          </w:tcPr>
          <w:p w:rsidR="00E62C46" w:rsidRDefault="00FE471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详细技术要求</w:t>
            </w:r>
          </w:p>
        </w:tc>
      </w:tr>
      <w:tr w:rsidR="00E62C46">
        <w:trPr>
          <w:trHeight w:val="454"/>
        </w:trPr>
        <w:tc>
          <w:tcPr>
            <w:tcW w:w="1179" w:type="dxa"/>
            <w:vMerge w:val="restart"/>
            <w:vAlign w:val="center"/>
          </w:tcPr>
          <w:p w:rsidR="00E62C46" w:rsidRDefault="00FE471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个案管理</w:t>
            </w:r>
          </w:p>
        </w:tc>
        <w:tc>
          <w:tcPr>
            <w:tcW w:w="7761" w:type="dxa"/>
            <w:vAlign w:val="center"/>
          </w:tcPr>
          <w:p w:rsidR="00E62C46" w:rsidRDefault="00FE471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1、个案管理。创建咨询个案，录入个案详细信息。可控制年龄、性别、职业、测试时间、病案号等多个条件进行快速筛选。</w:t>
            </w:r>
          </w:p>
        </w:tc>
      </w:tr>
      <w:tr w:rsidR="00E62C46">
        <w:trPr>
          <w:trHeight w:val="454"/>
        </w:trPr>
        <w:tc>
          <w:tcPr>
            <w:tcW w:w="1179" w:type="dxa"/>
            <w:vMerge/>
            <w:vAlign w:val="center"/>
          </w:tcPr>
          <w:p w:rsidR="00E62C46" w:rsidRDefault="00E62C4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761" w:type="dxa"/>
            <w:vAlign w:val="center"/>
          </w:tcPr>
          <w:p w:rsidR="00E62C46" w:rsidRDefault="00FE471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2、评估报告书自定义。支持报告修改功能，可自由指定打印内容，打印内容可选择性添加数据得分、数据图表、医生评价等多种维度，即保证报告打印的完整性、美观性，也避免敏感数据反馈给病人。</w:t>
            </w:r>
          </w:p>
        </w:tc>
      </w:tr>
      <w:tr w:rsidR="00E62C46">
        <w:trPr>
          <w:trHeight w:val="454"/>
        </w:trPr>
        <w:tc>
          <w:tcPr>
            <w:tcW w:w="1179" w:type="dxa"/>
            <w:vMerge/>
            <w:vAlign w:val="center"/>
          </w:tcPr>
          <w:p w:rsidR="00E62C46" w:rsidRDefault="00E62C4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761" w:type="dxa"/>
            <w:vAlign w:val="center"/>
          </w:tcPr>
          <w:p w:rsidR="00E62C46" w:rsidRDefault="00FE471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3、信息同步。医院his个人信息数据后台实时同步到系统，不需要重新在系统内重新录入。病房及其他指定的电脑，通过HIS可查看病人的报告信息。通过HIS，病人报告信息可以发送到病例单中。医院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院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区可共用一套测评软件，可指定不同的电脑作为医生管理端，授权、打印报告。</w:t>
            </w:r>
          </w:p>
        </w:tc>
      </w:tr>
      <w:tr w:rsidR="00E62C46">
        <w:trPr>
          <w:trHeight w:val="454"/>
        </w:trPr>
        <w:tc>
          <w:tcPr>
            <w:tcW w:w="1179" w:type="dxa"/>
            <w:vMerge/>
            <w:vAlign w:val="center"/>
          </w:tcPr>
          <w:p w:rsidR="00E62C46" w:rsidRDefault="00E62C4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761" w:type="dxa"/>
            <w:vAlign w:val="center"/>
          </w:tcPr>
          <w:p w:rsidR="00E62C46" w:rsidRDefault="00FE471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4、信息传输。可将测查数据传输到管理端，以便直接生成报告。</w:t>
            </w:r>
          </w:p>
        </w:tc>
      </w:tr>
      <w:tr w:rsidR="00E62C46">
        <w:trPr>
          <w:trHeight w:val="454"/>
        </w:trPr>
        <w:tc>
          <w:tcPr>
            <w:tcW w:w="1179" w:type="dxa"/>
            <w:vMerge w:val="restart"/>
            <w:vAlign w:val="center"/>
          </w:tcPr>
          <w:p w:rsidR="00E62C46" w:rsidRDefault="00FE471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量表管理</w:t>
            </w:r>
          </w:p>
        </w:tc>
        <w:tc>
          <w:tcPr>
            <w:tcW w:w="7761" w:type="dxa"/>
            <w:vAlign w:val="center"/>
          </w:tcPr>
          <w:p w:rsidR="00E62C46" w:rsidRDefault="00FE4710" w:rsidP="00C5645D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1、常用量表。系统包含1</w:t>
            </w:r>
            <w:r w:rsidR="00C5645D">
              <w:rPr>
                <w:rFonts w:ascii="宋体" w:hAnsi="宋体" w:cs="宋体"/>
                <w:kern w:val="0"/>
                <w:sz w:val="24"/>
                <w:lang w:bidi="ar"/>
              </w:rPr>
              <w:t>15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套以上常用量表。</w:t>
            </w:r>
            <w:r w:rsidR="00C5645D">
              <w:rPr>
                <w:rFonts w:ascii="宋体" w:hAnsi="宋体" w:cs="宋体" w:hint="eastAsia"/>
                <w:kern w:val="0"/>
                <w:sz w:val="24"/>
                <w:lang w:bidi="ar"/>
              </w:rPr>
              <w:t>（见附件三）</w:t>
            </w:r>
          </w:p>
        </w:tc>
      </w:tr>
      <w:tr w:rsidR="00E62C46">
        <w:trPr>
          <w:trHeight w:val="454"/>
        </w:trPr>
        <w:tc>
          <w:tcPr>
            <w:tcW w:w="1179" w:type="dxa"/>
            <w:vMerge/>
            <w:vAlign w:val="center"/>
          </w:tcPr>
          <w:p w:rsidR="00E62C46" w:rsidRDefault="00E62C4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761" w:type="dxa"/>
            <w:vAlign w:val="center"/>
          </w:tcPr>
          <w:p w:rsidR="00E62C46" w:rsidRDefault="00FE471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2、量表添加。系统现有量表的基础上，可根据客户要求免费增添量表，并能够在医院体检中心使用。</w:t>
            </w:r>
          </w:p>
        </w:tc>
      </w:tr>
      <w:tr w:rsidR="00E62C46">
        <w:trPr>
          <w:trHeight w:val="454"/>
        </w:trPr>
        <w:tc>
          <w:tcPr>
            <w:tcW w:w="1179" w:type="dxa"/>
            <w:vMerge/>
            <w:vAlign w:val="center"/>
          </w:tcPr>
          <w:p w:rsidR="00E62C46" w:rsidRDefault="00E62C4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761" w:type="dxa"/>
            <w:vAlign w:val="center"/>
          </w:tcPr>
          <w:p w:rsidR="00E62C46" w:rsidRDefault="00FE471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3、多量表同时授权。支持多量表同时授权。一次可对病人分配多个量表，病人按顺序逐一完成。</w:t>
            </w:r>
          </w:p>
        </w:tc>
        <w:bookmarkStart w:id="0" w:name="_GoBack"/>
        <w:bookmarkEnd w:id="0"/>
      </w:tr>
      <w:tr w:rsidR="00E62C46">
        <w:trPr>
          <w:trHeight w:val="454"/>
        </w:trPr>
        <w:tc>
          <w:tcPr>
            <w:tcW w:w="1179" w:type="dxa"/>
            <w:vMerge w:val="restart"/>
            <w:vAlign w:val="center"/>
          </w:tcPr>
          <w:p w:rsidR="00E62C46" w:rsidRDefault="00FE471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测试功能</w:t>
            </w:r>
          </w:p>
        </w:tc>
        <w:tc>
          <w:tcPr>
            <w:tcW w:w="7761" w:type="dxa"/>
            <w:vAlign w:val="center"/>
          </w:tcPr>
          <w:p w:rsidR="00E62C46" w:rsidRDefault="00FE471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1、浏览器访问。采用浏览器访问方式，只需在服务器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端安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装软件后，即可在内部网络上所有电脑上实施测试。</w:t>
            </w:r>
          </w:p>
        </w:tc>
      </w:tr>
      <w:tr w:rsidR="00E62C46">
        <w:trPr>
          <w:trHeight w:val="454"/>
        </w:trPr>
        <w:tc>
          <w:tcPr>
            <w:tcW w:w="1179" w:type="dxa"/>
            <w:vMerge/>
            <w:vAlign w:val="center"/>
          </w:tcPr>
          <w:p w:rsidR="00E62C46" w:rsidRDefault="00E62C4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761" w:type="dxa"/>
            <w:vAlign w:val="center"/>
          </w:tcPr>
          <w:p w:rsidR="00E62C46" w:rsidRDefault="00FE471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2、断点续做。断电、断网、窗口意外关闭等异常情况发生时，已经完成的部分不会丢失，用户可从中断处继续答题，不用重复已经完成的部分。</w:t>
            </w:r>
          </w:p>
        </w:tc>
      </w:tr>
      <w:tr w:rsidR="00E62C46">
        <w:trPr>
          <w:trHeight w:val="454"/>
        </w:trPr>
        <w:tc>
          <w:tcPr>
            <w:tcW w:w="1179" w:type="dxa"/>
            <w:vMerge/>
            <w:vAlign w:val="center"/>
          </w:tcPr>
          <w:p w:rsidR="00E62C46" w:rsidRDefault="00E62C4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761" w:type="dxa"/>
            <w:vAlign w:val="center"/>
          </w:tcPr>
          <w:p w:rsidR="00E62C46" w:rsidRDefault="00FE471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3、测试结果。通过医院订单号生成测评结果链接，测评完成后，后台将信息传给医院his，用户在医院his可直接访问测评结果。</w:t>
            </w:r>
          </w:p>
        </w:tc>
      </w:tr>
      <w:tr w:rsidR="00E62C46">
        <w:trPr>
          <w:trHeight w:val="454"/>
        </w:trPr>
        <w:tc>
          <w:tcPr>
            <w:tcW w:w="1179" w:type="dxa"/>
            <w:vMerge w:val="restart"/>
            <w:vAlign w:val="center"/>
          </w:tcPr>
          <w:p w:rsidR="00E62C46" w:rsidRDefault="00FE471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lastRenderedPageBreak/>
              <w:t>数据处理</w:t>
            </w:r>
          </w:p>
        </w:tc>
        <w:tc>
          <w:tcPr>
            <w:tcW w:w="7761" w:type="dxa"/>
            <w:vAlign w:val="center"/>
          </w:tcPr>
          <w:p w:rsidR="00E62C46" w:rsidRDefault="00FE471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1、数据导入。</w:t>
            </w:r>
          </w:p>
        </w:tc>
      </w:tr>
      <w:tr w:rsidR="00E62C46">
        <w:trPr>
          <w:trHeight w:val="454"/>
        </w:trPr>
        <w:tc>
          <w:tcPr>
            <w:tcW w:w="1179" w:type="dxa"/>
            <w:vMerge/>
            <w:vAlign w:val="center"/>
          </w:tcPr>
          <w:p w:rsidR="00E62C46" w:rsidRDefault="00E62C4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761" w:type="dxa"/>
            <w:vAlign w:val="center"/>
          </w:tcPr>
          <w:p w:rsidR="00E62C46" w:rsidRDefault="00FE471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2、数据导出。</w:t>
            </w:r>
          </w:p>
        </w:tc>
      </w:tr>
      <w:tr w:rsidR="00E62C46">
        <w:trPr>
          <w:trHeight w:val="454"/>
        </w:trPr>
        <w:tc>
          <w:tcPr>
            <w:tcW w:w="1179" w:type="dxa"/>
            <w:vMerge/>
            <w:vAlign w:val="center"/>
          </w:tcPr>
          <w:p w:rsidR="00E62C46" w:rsidRDefault="00E62C4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761" w:type="dxa"/>
            <w:vAlign w:val="center"/>
          </w:tcPr>
          <w:p w:rsidR="00E62C46" w:rsidRDefault="00FE471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3、数据查询。</w:t>
            </w:r>
          </w:p>
        </w:tc>
      </w:tr>
      <w:tr w:rsidR="00E62C46">
        <w:trPr>
          <w:trHeight w:val="454"/>
        </w:trPr>
        <w:tc>
          <w:tcPr>
            <w:tcW w:w="1179" w:type="dxa"/>
            <w:vMerge w:val="restart"/>
            <w:vAlign w:val="center"/>
          </w:tcPr>
          <w:p w:rsidR="00E62C46" w:rsidRDefault="00FE471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权限管理</w:t>
            </w:r>
          </w:p>
        </w:tc>
        <w:tc>
          <w:tcPr>
            <w:tcW w:w="7761" w:type="dxa"/>
            <w:vAlign w:val="center"/>
          </w:tcPr>
          <w:p w:rsidR="00E62C46" w:rsidRDefault="00FE471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1、角色管理。配置角色，按照实际工作中不同级别工作人员将角色分类，并配置各角色的具体权限，角色权限可自定义设置。</w:t>
            </w:r>
          </w:p>
        </w:tc>
      </w:tr>
      <w:tr w:rsidR="00E62C46">
        <w:trPr>
          <w:trHeight w:val="454"/>
        </w:trPr>
        <w:tc>
          <w:tcPr>
            <w:tcW w:w="1179" w:type="dxa"/>
            <w:vMerge/>
            <w:vAlign w:val="center"/>
          </w:tcPr>
          <w:p w:rsidR="00E62C46" w:rsidRDefault="00E62C4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761" w:type="dxa"/>
            <w:vAlign w:val="center"/>
          </w:tcPr>
          <w:p w:rsidR="00E62C46" w:rsidRDefault="00FE471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2、管理人员管理。系统采用智能多级管理权限模式，由管理员创建工作人员并填写详细信息。设置登陆密码。配置工作人员以相应角色。支持进行批量配置。</w:t>
            </w:r>
          </w:p>
        </w:tc>
      </w:tr>
      <w:tr w:rsidR="00E62C46">
        <w:trPr>
          <w:trHeight w:val="454"/>
        </w:trPr>
        <w:tc>
          <w:tcPr>
            <w:tcW w:w="1179" w:type="dxa"/>
            <w:vMerge/>
            <w:vAlign w:val="center"/>
          </w:tcPr>
          <w:p w:rsidR="00E62C46" w:rsidRDefault="00E62C4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761" w:type="dxa"/>
            <w:vAlign w:val="center"/>
          </w:tcPr>
          <w:p w:rsidR="00E62C46" w:rsidRDefault="00FE471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3、组织管理。系统采用纵向结构管理权限，层次分明，最高权限账户能够实现一站式监控，同一层级用户数据共享。</w:t>
            </w:r>
          </w:p>
        </w:tc>
      </w:tr>
      <w:tr w:rsidR="00E62C46">
        <w:trPr>
          <w:trHeight w:val="330"/>
        </w:trPr>
        <w:tc>
          <w:tcPr>
            <w:tcW w:w="1179" w:type="dxa"/>
            <w:vMerge w:val="restart"/>
            <w:vAlign w:val="center"/>
          </w:tcPr>
          <w:p w:rsidR="00E62C46" w:rsidRDefault="00FE471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手机端</w:t>
            </w:r>
          </w:p>
          <w:p w:rsidR="00E62C46" w:rsidRDefault="00FE471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测试</w:t>
            </w:r>
          </w:p>
        </w:tc>
        <w:tc>
          <w:tcPr>
            <w:tcW w:w="7761" w:type="dxa"/>
            <w:tcBorders>
              <w:bottom w:val="single" w:sz="4" w:space="0" w:color="auto"/>
            </w:tcBorders>
            <w:vAlign w:val="center"/>
          </w:tcPr>
          <w:p w:rsidR="00E62C46" w:rsidRDefault="00FE471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1、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患者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通过微信扫描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维码进入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测试，</w:t>
            </w:r>
          </w:p>
        </w:tc>
      </w:tr>
      <w:tr w:rsidR="00E62C46">
        <w:trPr>
          <w:trHeight w:val="334"/>
        </w:trPr>
        <w:tc>
          <w:tcPr>
            <w:tcW w:w="1179" w:type="dxa"/>
            <w:vMerge/>
            <w:vAlign w:val="center"/>
          </w:tcPr>
          <w:p w:rsidR="00E62C46" w:rsidRDefault="00E62C46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761" w:type="dxa"/>
            <w:tcBorders>
              <w:top w:val="single" w:sz="4" w:space="0" w:color="auto"/>
            </w:tcBorders>
            <w:vAlign w:val="center"/>
          </w:tcPr>
          <w:p w:rsidR="00E62C46" w:rsidRDefault="00FE471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2、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测试报告进入管理端。</w:t>
            </w:r>
          </w:p>
        </w:tc>
      </w:tr>
      <w:tr w:rsidR="00E62C46">
        <w:trPr>
          <w:trHeight w:val="454"/>
        </w:trPr>
        <w:tc>
          <w:tcPr>
            <w:tcW w:w="1179" w:type="dxa"/>
            <w:vAlign w:val="center"/>
          </w:tcPr>
          <w:p w:rsidR="00E62C46" w:rsidRDefault="00FE471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通用量表</w:t>
            </w:r>
          </w:p>
        </w:tc>
        <w:tc>
          <w:tcPr>
            <w:tcW w:w="7761" w:type="dxa"/>
            <w:vAlign w:val="center"/>
          </w:tcPr>
          <w:p w:rsidR="00E62C46" w:rsidRDefault="00FE471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抑郁自评量表、焦虑自评量表、汉密尔顿抑郁量表、汉密尔顿焦虑量表、睡眠质量指数量表、症状自评量表、MMSE、MOCA、艾森克人格测试、明尼苏达人格测试、简明精神病评定量表（BPRS)、躁狂量表（HCL32）、阳性及阴性症状量表（PANSS）评分表、阴性症状量表（SANS）和阳性症状量表（SAPS）</w:t>
            </w:r>
          </w:p>
        </w:tc>
      </w:tr>
      <w:tr w:rsidR="00E62C46">
        <w:trPr>
          <w:trHeight w:val="454"/>
        </w:trPr>
        <w:tc>
          <w:tcPr>
            <w:tcW w:w="1179" w:type="dxa"/>
            <w:vMerge w:val="restart"/>
            <w:vAlign w:val="center"/>
          </w:tcPr>
          <w:p w:rsidR="00E62C46" w:rsidRDefault="00FE471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量表自定义维度</w:t>
            </w:r>
          </w:p>
        </w:tc>
        <w:tc>
          <w:tcPr>
            <w:tcW w:w="7761" w:type="dxa"/>
            <w:vAlign w:val="center"/>
          </w:tcPr>
          <w:p w:rsidR="00E62C46" w:rsidRDefault="00FE471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量表自定义维度。用户可以根据自己需求，新增或者重新定义原先维度的计算方式</w:t>
            </w:r>
          </w:p>
        </w:tc>
      </w:tr>
      <w:tr w:rsidR="00E62C46">
        <w:trPr>
          <w:trHeight w:val="454"/>
        </w:trPr>
        <w:tc>
          <w:tcPr>
            <w:tcW w:w="1179" w:type="dxa"/>
            <w:vMerge/>
            <w:vAlign w:val="center"/>
          </w:tcPr>
          <w:p w:rsidR="00E62C46" w:rsidRDefault="00E62C46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761" w:type="dxa"/>
            <w:vAlign w:val="center"/>
          </w:tcPr>
          <w:p w:rsidR="00E62C46" w:rsidRDefault="00FE471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量表自动评价。匹配新增或者新定义的维度，可以设置相对应的评价，并汇总到原先的评价中</w:t>
            </w:r>
          </w:p>
        </w:tc>
      </w:tr>
      <w:tr w:rsidR="00E62C46">
        <w:trPr>
          <w:trHeight w:val="454"/>
        </w:trPr>
        <w:tc>
          <w:tcPr>
            <w:tcW w:w="1179" w:type="dxa"/>
            <w:vMerge w:val="restart"/>
            <w:vAlign w:val="center"/>
          </w:tcPr>
          <w:p w:rsidR="00E62C46" w:rsidRDefault="00FE471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用户人数</w:t>
            </w:r>
          </w:p>
        </w:tc>
        <w:tc>
          <w:tcPr>
            <w:tcW w:w="7761" w:type="dxa"/>
            <w:vAlign w:val="center"/>
          </w:tcPr>
          <w:p w:rsidR="00E62C46" w:rsidRDefault="00FE471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系统创建用户使用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端没有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上限的，提供功能操作截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图证明</w:t>
            </w:r>
            <w:proofErr w:type="gramEnd"/>
          </w:p>
        </w:tc>
      </w:tr>
      <w:tr w:rsidR="00E62C46">
        <w:trPr>
          <w:trHeight w:val="454"/>
        </w:trPr>
        <w:tc>
          <w:tcPr>
            <w:tcW w:w="1179" w:type="dxa"/>
            <w:vMerge/>
            <w:vAlign w:val="center"/>
          </w:tcPr>
          <w:p w:rsidR="00E62C46" w:rsidRDefault="00E62C46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761" w:type="dxa"/>
            <w:vAlign w:val="center"/>
          </w:tcPr>
          <w:p w:rsidR="00E62C46" w:rsidRDefault="00FE471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可支持同时测试人数500人以上，提供功能操作截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图证明</w:t>
            </w:r>
            <w:proofErr w:type="gramEnd"/>
          </w:p>
        </w:tc>
      </w:tr>
    </w:tbl>
    <w:p w:rsidR="00E62C46" w:rsidRDefault="00E62C46">
      <w:pPr>
        <w:widowControl/>
        <w:snapToGrid w:val="0"/>
        <w:spacing w:line="360" w:lineRule="auto"/>
        <w:ind w:firstLineChars="200" w:firstLine="420"/>
        <w:rPr>
          <w:color w:val="000000"/>
          <w:kern w:val="0"/>
          <w:szCs w:val="21"/>
        </w:rPr>
      </w:pPr>
    </w:p>
    <w:p w:rsidR="00E62C46" w:rsidRDefault="00E62C46">
      <w:pPr>
        <w:widowControl/>
        <w:snapToGrid w:val="0"/>
        <w:spacing w:line="360" w:lineRule="auto"/>
        <w:rPr>
          <w:color w:val="000000"/>
          <w:kern w:val="0"/>
          <w:szCs w:val="21"/>
        </w:rPr>
      </w:pPr>
    </w:p>
    <w:p w:rsidR="00E62C46" w:rsidRDefault="00E62C46">
      <w:pPr>
        <w:widowControl/>
        <w:snapToGrid w:val="0"/>
        <w:spacing w:line="360" w:lineRule="auto"/>
        <w:rPr>
          <w:color w:val="000000"/>
          <w:kern w:val="0"/>
          <w:szCs w:val="21"/>
        </w:rPr>
      </w:pPr>
    </w:p>
    <w:sectPr w:rsidR="00E62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简">
    <w:altName w:val="Malgun Gothic Semilight"/>
    <w:charset w:val="86"/>
    <w:family w:val="auto"/>
    <w:pitch w:val="default"/>
    <w:sig w:usb0="00000000" w:usb1="00000000" w:usb2="00000000" w:usb3="00000000" w:csb0="00160000" w:csb1="00000000"/>
  </w:font>
  <w:font w:name="??">
    <w:altName w:val="苹方-简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B679B"/>
    <w:multiLevelType w:val="multilevel"/>
    <w:tmpl w:val="5D0B679B"/>
    <w:lvl w:ilvl="0">
      <w:start w:val="1"/>
      <w:numFmt w:val="decimal"/>
      <w:lvlText w:val="%1."/>
      <w:lvlJc w:val="left"/>
      <w:pPr>
        <w:ind w:left="425" w:hanging="425"/>
      </w:pPr>
      <w:rPr>
        <w:rFonts w:ascii="宋体" w:eastAsia="宋体" w:hAnsi="宋体" w:cs="Wingdings" w:hint="default"/>
      </w:rPr>
    </w:lvl>
    <w:lvl w:ilvl="1">
      <w:start w:val="1"/>
      <w:numFmt w:val="decimal"/>
      <w:lvlText w:val="%1.%2."/>
      <w:lvlJc w:val="left"/>
      <w:pPr>
        <w:tabs>
          <w:tab w:val="left" w:pos="420"/>
        </w:tabs>
        <w:ind w:left="850" w:hanging="453"/>
      </w:pPr>
      <w:rPr>
        <w:rFonts w:ascii="宋体" w:eastAsia="宋体" w:hAnsi="宋体" w:cs="Wingdings" w:hint="default"/>
      </w:rPr>
    </w:lvl>
    <w:lvl w:ilvl="2">
      <w:start w:val="1"/>
      <w:numFmt w:val="decimal"/>
      <w:pStyle w:val="3"/>
      <w:lvlText w:val="%1.%2.%3."/>
      <w:lvlJc w:val="left"/>
      <w:pPr>
        <w:ind w:left="1508" w:hanging="708"/>
      </w:pPr>
      <w:rPr>
        <w:rFonts w:ascii="宋体" w:eastAsia="宋体" w:hAnsi="宋体" w:cs="Wingdings"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">
    <w:nsid w:val="5D1BF07D"/>
    <w:multiLevelType w:val="multilevel"/>
    <w:tmpl w:val="5D1BF07D"/>
    <w:lvl w:ilvl="0">
      <w:start w:val="1"/>
      <w:numFmt w:val="decimal"/>
      <w:pStyle w:val="a"/>
      <w:lvlText w:val="%1."/>
      <w:lvlJc w:val="left"/>
      <w:pPr>
        <w:ind w:left="425" w:hanging="425"/>
      </w:pPr>
      <w:rPr>
        <w:rFonts w:ascii="宋体" w:eastAsia="宋体" w:hAnsi="宋体" w:cs="-webkit-standard" w:hint="default"/>
      </w:rPr>
    </w:lvl>
    <w:lvl w:ilvl="1">
      <w:start w:val="1"/>
      <w:numFmt w:val="decimal"/>
      <w:pStyle w:val="a0"/>
      <w:lvlText w:val="%1.%2."/>
      <w:lvlJc w:val="left"/>
      <w:pPr>
        <w:ind w:left="850" w:hanging="453"/>
      </w:pPr>
      <w:rPr>
        <w:rFonts w:ascii="宋体" w:eastAsia="宋体" w:hAnsi="宋体" w:cs="-webkit-standard" w:hint="default"/>
      </w:rPr>
    </w:lvl>
    <w:lvl w:ilvl="2">
      <w:start w:val="1"/>
      <w:numFmt w:val="decimal"/>
      <w:pStyle w:val="a1"/>
      <w:lvlText w:val="%1.%2.%3."/>
      <w:lvlJc w:val="left"/>
      <w:pPr>
        <w:ind w:left="1508" w:hanging="708"/>
      </w:pPr>
      <w:rPr>
        <w:rFonts w:ascii="宋体" w:eastAsia="宋体" w:hAnsi="宋体" w:cs="-webkit-standard" w:hint="default"/>
      </w:rPr>
    </w:lvl>
    <w:lvl w:ilvl="3">
      <w:start w:val="1"/>
      <w:numFmt w:val="decimal"/>
      <w:pStyle w:val="a2"/>
      <w:lvlText w:val="%1.%2.%3.%4."/>
      <w:lvlJc w:val="left"/>
      <w:pPr>
        <w:ind w:left="2053" w:hanging="853"/>
      </w:pPr>
      <w:rPr>
        <w:rFonts w:ascii="宋体" w:eastAsia="宋体" w:hAnsi="宋体" w:cs="-webkit-standard"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DFFFFF8"/>
    <w:rsid w:val="FBFF5E6B"/>
    <w:rsid w:val="FDFFFFF8"/>
    <w:rsid w:val="FF5B2153"/>
    <w:rsid w:val="003A47E0"/>
    <w:rsid w:val="00C5645D"/>
    <w:rsid w:val="00E62C46"/>
    <w:rsid w:val="00FE4710"/>
    <w:rsid w:val="147B8CB2"/>
    <w:rsid w:val="2DB1E27B"/>
    <w:rsid w:val="3D863D53"/>
    <w:rsid w:val="3E7B0A8E"/>
    <w:rsid w:val="3FA7EA54"/>
    <w:rsid w:val="4337B02F"/>
    <w:rsid w:val="55EEFD66"/>
    <w:rsid w:val="57FF9E79"/>
    <w:rsid w:val="597E33B7"/>
    <w:rsid w:val="5FD766C9"/>
    <w:rsid w:val="66DB0A4D"/>
    <w:rsid w:val="67FE8E1E"/>
    <w:rsid w:val="77FBC9EE"/>
    <w:rsid w:val="78BFAA73"/>
    <w:rsid w:val="79964977"/>
    <w:rsid w:val="7A7FA819"/>
    <w:rsid w:val="7CED9B14"/>
    <w:rsid w:val="7D7A9347"/>
    <w:rsid w:val="7D97B057"/>
    <w:rsid w:val="7D9F923E"/>
    <w:rsid w:val="7DDD34EE"/>
    <w:rsid w:val="7DDF04F8"/>
    <w:rsid w:val="7DECE70A"/>
    <w:rsid w:val="7F7D6B92"/>
    <w:rsid w:val="7F7F1E86"/>
    <w:rsid w:val="8EFBE19B"/>
    <w:rsid w:val="94CB1381"/>
    <w:rsid w:val="9A6505A9"/>
    <w:rsid w:val="BE7BC325"/>
    <w:rsid w:val="BEB66BED"/>
    <w:rsid w:val="BEFDC774"/>
    <w:rsid w:val="D7FBD689"/>
    <w:rsid w:val="E61FF3E3"/>
    <w:rsid w:val="E67DB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205E6D-9190-4ECA-A555-812C3A46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3"/>
    <w:next w:val="a3"/>
    <w:unhideWhenUsed/>
    <w:qFormat/>
    <w:pPr>
      <w:keepNext/>
      <w:keepLines/>
      <w:snapToGrid w:val="0"/>
      <w:spacing w:line="300" w:lineRule="auto"/>
      <w:ind w:firstLineChars="200" w:firstLine="200"/>
      <w:outlineLvl w:val="1"/>
    </w:pPr>
    <w:rPr>
      <w:rFonts w:ascii="Arial" w:hAnsi="Arial"/>
      <w:b/>
      <w:bCs/>
      <w:szCs w:val="32"/>
    </w:rPr>
  </w:style>
  <w:style w:type="paragraph" w:styleId="3">
    <w:name w:val="heading 3"/>
    <w:basedOn w:val="a3"/>
    <w:next w:val="a3"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annotation text"/>
    <w:basedOn w:val="a3"/>
    <w:qFormat/>
    <w:pPr>
      <w:jc w:val="left"/>
    </w:pPr>
  </w:style>
  <w:style w:type="paragraph" w:styleId="20">
    <w:name w:val="Body Text Indent 2"/>
    <w:basedOn w:val="a3"/>
    <w:qFormat/>
    <w:pPr>
      <w:widowControl/>
      <w:spacing w:line="480" w:lineRule="atLeast"/>
      <w:ind w:firstLine="480"/>
    </w:pPr>
    <w:rPr>
      <w:rFonts w:ascii="宋体"/>
      <w:kern w:val="0"/>
      <w:sz w:val="24"/>
      <w:szCs w:val="20"/>
    </w:rPr>
  </w:style>
  <w:style w:type="paragraph" w:styleId="30">
    <w:name w:val="Body Text Indent 3"/>
    <w:basedOn w:val="a3"/>
    <w:qFormat/>
    <w:pPr>
      <w:autoSpaceDE w:val="0"/>
      <w:autoSpaceDN w:val="0"/>
      <w:spacing w:line="400" w:lineRule="atLeast"/>
      <w:ind w:firstLineChars="200" w:firstLine="443"/>
      <w:textAlignment w:val="bottom"/>
    </w:pPr>
    <w:rPr>
      <w:rFonts w:eastAsia="黑体"/>
      <w:color w:val="000000"/>
      <w:sz w:val="24"/>
    </w:rPr>
  </w:style>
  <w:style w:type="table" w:styleId="a8">
    <w:name w:val="Table Grid"/>
    <w:basedOn w:val="a5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标题一"/>
    <w:basedOn w:val="a3"/>
    <w:next w:val="a3"/>
    <w:qFormat/>
    <w:pPr>
      <w:numPr>
        <w:numId w:val="2"/>
      </w:numPr>
      <w:spacing w:beforeLines="100" w:before="100" w:afterLines="100" w:after="100"/>
    </w:pPr>
    <w:rPr>
      <w:rFonts w:eastAsia="宋体-简"/>
      <w:b/>
      <w:sz w:val="44"/>
    </w:rPr>
  </w:style>
  <w:style w:type="paragraph" w:customStyle="1" w:styleId="a0">
    <w:name w:val="标题二"/>
    <w:basedOn w:val="a3"/>
    <w:next w:val="a3"/>
    <w:qFormat/>
    <w:pPr>
      <w:numPr>
        <w:ilvl w:val="1"/>
        <w:numId w:val="2"/>
      </w:numPr>
      <w:tabs>
        <w:tab w:val="left" w:pos="420"/>
      </w:tabs>
      <w:spacing w:beforeLines="50" w:before="50" w:afterLines="50" w:after="50" w:line="360" w:lineRule="auto"/>
    </w:pPr>
    <w:rPr>
      <w:rFonts w:eastAsia="宋体-简"/>
      <w:b/>
      <w:sz w:val="32"/>
    </w:rPr>
  </w:style>
  <w:style w:type="paragraph" w:customStyle="1" w:styleId="a1">
    <w:name w:val="标题三"/>
    <w:basedOn w:val="a3"/>
    <w:next w:val="a3"/>
    <w:qFormat/>
    <w:pPr>
      <w:numPr>
        <w:ilvl w:val="2"/>
        <w:numId w:val="2"/>
      </w:numPr>
      <w:spacing w:beforeLines="50" w:before="50" w:afterLines="50" w:after="50" w:line="360" w:lineRule="auto"/>
    </w:pPr>
    <w:rPr>
      <w:b/>
      <w:sz w:val="28"/>
    </w:rPr>
  </w:style>
  <w:style w:type="paragraph" w:customStyle="1" w:styleId="a2">
    <w:name w:val="标题四"/>
    <w:basedOn w:val="a3"/>
    <w:next w:val="a3"/>
    <w:qFormat/>
    <w:pPr>
      <w:numPr>
        <w:ilvl w:val="3"/>
        <w:numId w:val="2"/>
      </w:numPr>
      <w:spacing w:beforeLines="50" w:before="50" w:afterLines="50" w:after="50" w:line="360" w:lineRule="auto"/>
    </w:pPr>
    <w:rPr>
      <w:b/>
      <w:sz w:val="24"/>
    </w:rPr>
  </w:style>
  <w:style w:type="paragraph" w:customStyle="1" w:styleId="21">
    <w:name w:val="正文2"/>
    <w:basedOn w:val="a3"/>
    <w:qFormat/>
    <w:pPr>
      <w:spacing w:before="156" w:line="360" w:lineRule="auto"/>
      <w:ind w:firstLineChars="200" w:firstLine="200"/>
    </w:pPr>
    <w:rPr>
      <w:rFonts w:eastAsia="??"/>
      <w:sz w:val="24"/>
      <w:szCs w:val="28"/>
    </w:rPr>
  </w:style>
  <w:style w:type="character" w:customStyle="1" w:styleId="fontstyle01">
    <w:name w:val="fontstyle01"/>
    <w:qFormat/>
    <w:rPr>
      <w:rFonts w:ascii="宋体" w:eastAsia="宋体" w:hAnsi="宋体" w:hint="eastAs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DZZHB</cp:lastModifiedBy>
  <cp:revision>4</cp:revision>
  <dcterms:created xsi:type="dcterms:W3CDTF">2022-03-22T06:54:00Z</dcterms:created>
  <dcterms:modified xsi:type="dcterms:W3CDTF">2022-03-23T03:25:00Z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2052-3.9.4.6396</vt:lpwstr>
  </property>
</Properties>
</file>