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9FC34">
      <w:pPr>
        <w:rPr>
          <w:color w:val="000000" w:themeColor="text1"/>
          <w14:textFill>
            <w14:solidFill>
              <w14:schemeClr w14:val="tx1"/>
            </w14:solidFill>
          </w14:textFill>
        </w:rPr>
      </w:pPr>
    </w:p>
    <w:tbl>
      <w:tblPr>
        <w:tblStyle w:val="5"/>
        <w:tblpPr w:leftFromText="180" w:rightFromText="180" w:vertAnchor="page" w:horzAnchor="margin" w:tblpXSpec="center" w:tblpY="3511"/>
        <w:tblW w:w="9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5154"/>
        <w:gridCol w:w="715"/>
        <w:gridCol w:w="714"/>
        <w:gridCol w:w="1821"/>
      </w:tblGrid>
      <w:tr w14:paraId="7479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01" w:type="dxa"/>
            <w:tcBorders>
              <w:top w:val="single" w:color="auto" w:sz="4" w:space="0"/>
              <w:left w:val="single" w:color="auto" w:sz="4" w:space="0"/>
              <w:bottom w:val="single" w:color="auto" w:sz="4" w:space="0"/>
              <w:right w:val="single" w:color="auto" w:sz="4" w:space="0"/>
            </w:tcBorders>
            <w:vAlign w:val="center"/>
          </w:tcPr>
          <w:p w14:paraId="60DCF35A">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项目名称</w:t>
            </w:r>
          </w:p>
        </w:tc>
        <w:tc>
          <w:tcPr>
            <w:tcW w:w="5154" w:type="dxa"/>
            <w:tcBorders>
              <w:top w:val="single" w:color="auto" w:sz="4" w:space="0"/>
              <w:left w:val="single" w:color="auto" w:sz="4" w:space="0"/>
              <w:bottom w:val="single" w:color="auto" w:sz="4" w:space="0"/>
              <w:right w:val="single" w:color="auto" w:sz="4" w:space="0"/>
            </w:tcBorders>
            <w:vAlign w:val="center"/>
          </w:tcPr>
          <w:p w14:paraId="47FE207F">
            <w:pPr>
              <w:ind w:firstLine="482"/>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技术参数及配置</w:t>
            </w:r>
          </w:p>
        </w:tc>
        <w:tc>
          <w:tcPr>
            <w:tcW w:w="715" w:type="dxa"/>
            <w:tcBorders>
              <w:top w:val="single" w:color="auto" w:sz="4" w:space="0"/>
              <w:left w:val="single" w:color="auto" w:sz="4" w:space="0"/>
              <w:bottom w:val="single" w:color="auto" w:sz="4" w:space="0"/>
              <w:right w:val="single" w:color="auto" w:sz="4" w:space="0"/>
            </w:tcBorders>
            <w:vAlign w:val="center"/>
          </w:tcPr>
          <w:p w14:paraId="623842E5">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单位</w:t>
            </w:r>
          </w:p>
        </w:tc>
        <w:tc>
          <w:tcPr>
            <w:tcW w:w="714" w:type="dxa"/>
            <w:tcBorders>
              <w:top w:val="single" w:color="auto" w:sz="4" w:space="0"/>
              <w:left w:val="single" w:color="auto" w:sz="4" w:space="0"/>
              <w:bottom w:val="single" w:color="auto" w:sz="4" w:space="0"/>
              <w:right w:val="single" w:color="auto" w:sz="4" w:space="0"/>
            </w:tcBorders>
            <w:vAlign w:val="center"/>
          </w:tcPr>
          <w:p w14:paraId="16845EA1">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数量</w:t>
            </w:r>
          </w:p>
        </w:tc>
        <w:tc>
          <w:tcPr>
            <w:tcW w:w="1821" w:type="dxa"/>
            <w:tcBorders>
              <w:top w:val="single" w:color="auto" w:sz="4" w:space="0"/>
              <w:left w:val="single" w:color="auto" w:sz="4" w:space="0"/>
              <w:bottom w:val="single" w:color="auto" w:sz="4" w:space="0"/>
              <w:right w:val="single" w:color="auto" w:sz="4" w:space="0"/>
            </w:tcBorders>
            <w:vAlign w:val="center"/>
          </w:tcPr>
          <w:p w14:paraId="62150104">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备注</w:t>
            </w:r>
          </w:p>
        </w:tc>
      </w:tr>
      <w:tr w14:paraId="1C6A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1501" w:type="dxa"/>
            <w:tcBorders>
              <w:top w:val="single" w:color="auto" w:sz="4" w:space="0"/>
              <w:left w:val="single" w:color="auto" w:sz="4" w:space="0"/>
              <w:bottom w:val="single" w:color="auto" w:sz="4" w:space="0"/>
              <w:right w:val="single" w:color="auto" w:sz="4" w:space="0"/>
            </w:tcBorders>
            <w:vAlign w:val="center"/>
          </w:tcPr>
          <w:p w14:paraId="4F494B1A">
            <w:pPr>
              <w:jc w:val="center"/>
              <w:rPr>
                <w:color w:val="000000" w:themeColor="text1"/>
                <w:szCs w:val="21"/>
                <w14:textFill>
                  <w14:solidFill>
                    <w14:schemeClr w14:val="tx1"/>
                  </w14:solidFill>
                </w14:textFill>
              </w:rPr>
            </w:pPr>
            <w:r>
              <w:rPr>
                <w:rFonts w:hint="eastAsia" w:ascii="宋体" w:hAnsi="宋体" w:cs="Arial"/>
                <w:color w:val="000000" w:themeColor="text1"/>
                <w:sz w:val="22"/>
                <w14:textFill>
                  <w14:solidFill>
                    <w14:schemeClr w14:val="tx1"/>
                  </w14:solidFill>
                </w14:textFill>
              </w:rPr>
              <w:t>防病毒软件续费服务</w:t>
            </w:r>
          </w:p>
        </w:tc>
        <w:tc>
          <w:tcPr>
            <w:tcW w:w="5154" w:type="dxa"/>
            <w:tcBorders>
              <w:top w:val="single" w:color="auto" w:sz="4" w:space="0"/>
              <w:left w:val="single" w:color="auto" w:sz="4" w:space="0"/>
              <w:bottom w:val="single" w:color="auto" w:sz="4" w:space="0"/>
              <w:right w:val="single" w:color="auto" w:sz="4" w:space="0"/>
            </w:tcBorders>
            <w:vAlign w:val="center"/>
          </w:tcPr>
          <w:p w14:paraId="5FC02E5C">
            <w:pPr>
              <w:jc w:val="left"/>
              <w:rPr>
                <w:color w:val="000000" w:themeColor="text1"/>
                <w:szCs w:val="2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个控制中心+900终端授权，【需要支持Windows系统（不区分普通工作站与服务器系统），支持Linux系统，支持Android移动终端，用户可以进行授权灵活调节，不需要再另行购买以上产品的对应授权】，三年升级维保服务</w:t>
            </w:r>
          </w:p>
        </w:tc>
        <w:tc>
          <w:tcPr>
            <w:tcW w:w="715" w:type="dxa"/>
            <w:tcBorders>
              <w:top w:val="single" w:color="auto" w:sz="4" w:space="0"/>
              <w:left w:val="single" w:color="auto" w:sz="4" w:space="0"/>
              <w:bottom w:val="single" w:color="auto" w:sz="4" w:space="0"/>
              <w:right w:val="single" w:color="auto" w:sz="4" w:space="0"/>
            </w:tcBorders>
            <w:vAlign w:val="center"/>
          </w:tcPr>
          <w:p w14:paraId="780499E2">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套</w:t>
            </w:r>
          </w:p>
        </w:tc>
        <w:tc>
          <w:tcPr>
            <w:tcW w:w="714" w:type="dxa"/>
            <w:tcBorders>
              <w:top w:val="single" w:color="auto" w:sz="4" w:space="0"/>
              <w:left w:val="single" w:color="auto" w:sz="4" w:space="0"/>
              <w:bottom w:val="single" w:color="auto" w:sz="4" w:space="0"/>
              <w:right w:val="single" w:color="auto" w:sz="4" w:space="0"/>
            </w:tcBorders>
            <w:vAlign w:val="center"/>
          </w:tcPr>
          <w:p w14:paraId="2EF91D2E">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1821" w:type="dxa"/>
            <w:tcBorders>
              <w:top w:val="single" w:color="auto" w:sz="4" w:space="0"/>
              <w:left w:val="single" w:color="auto" w:sz="4" w:space="0"/>
              <w:bottom w:val="single" w:color="auto" w:sz="4" w:space="0"/>
              <w:right w:val="single" w:color="auto" w:sz="4" w:space="0"/>
            </w:tcBorders>
            <w:vAlign w:val="center"/>
          </w:tcPr>
          <w:p w14:paraId="4D8087A3">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三年升级服务</w:t>
            </w:r>
          </w:p>
        </w:tc>
      </w:tr>
    </w:tbl>
    <w:p w14:paraId="484FE1B2">
      <w:pPr>
        <w:jc w:val="center"/>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配置清单</w:t>
      </w:r>
    </w:p>
    <w:p w14:paraId="2E3D8C10">
      <w:pPr>
        <w:rPr>
          <w:color w:val="000000" w:themeColor="text1"/>
          <w14:textFill>
            <w14:solidFill>
              <w14:schemeClr w14:val="tx1"/>
            </w14:solidFill>
          </w14:textFill>
        </w:rPr>
      </w:pPr>
    </w:p>
    <w:p w14:paraId="5A37AC5D">
      <w:pPr>
        <w:pStyle w:val="2"/>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防病毒软件</w:t>
      </w:r>
      <w:r>
        <w:rPr>
          <w:rFonts w:hint="eastAsia"/>
          <w:color w:val="000000" w:themeColor="text1"/>
          <w:lang w:eastAsia="zh-CN"/>
          <w14:textFill>
            <w14:solidFill>
              <w14:schemeClr w14:val="tx1"/>
            </w14:solidFill>
          </w14:textFill>
        </w:rPr>
        <w:t>维保</w:t>
      </w:r>
      <w:r>
        <w:rPr>
          <w:rFonts w:hint="eastAsia"/>
          <w:color w:val="000000" w:themeColor="text1"/>
          <w14:textFill>
            <w14:solidFill>
              <w14:schemeClr w14:val="tx1"/>
            </w14:solidFill>
          </w14:textFill>
        </w:rPr>
        <w:t>服务技术参数要求</w:t>
      </w:r>
    </w:p>
    <w:tbl>
      <w:tblPr>
        <w:tblStyle w:val="5"/>
        <w:tblpPr w:leftFromText="180" w:rightFromText="180" w:vertAnchor="text" w:horzAnchor="page" w:tblpX="892" w:tblpY="8"/>
        <w:tblOverlap w:val="never"/>
        <w:tblW w:w="1031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01"/>
        <w:gridCol w:w="9213"/>
      </w:tblGrid>
      <w:tr w14:paraId="3BDBE0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101" w:type="dxa"/>
            <w:tcBorders>
              <w:bottom w:val="single" w:color="auto" w:sz="8" w:space="0"/>
              <w:right w:val="single" w:color="auto" w:sz="8" w:space="0"/>
            </w:tcBorders>
            <w:shd w:val="clear" w:color="auto" w:fill="FFFFFF"/>
            <w:tcMar>
              <w:top w:w="0" w:type="dxa"/>
              <w:left w:w="108" w:type="dxa"/>
              <w:bottom w:w="0" w:type="dxa"/>
              <w:right w:w="108" w:type="dxa"/>
            </w:tcMar>
            <w:vAlign w:val="center"/>
          </w:tcPr>
          <w:p w14:paraId="410B0F57">
            <w:pPr>
              <w:widowControl/>
              <w:spacing w:before="100" w:beforeAutospacing="1" w:after="100" w:afterAutospacing="1"/>
              <w:rPr>
                <w:rFonts w:asci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指标项</w:t>
            </w:r>
          </w:p>
        </w:tc>
        <w:tc>
          <w:tcPr>
            <w:tcW w:w="9213" w:type="dxa"/>
            <w:tcBorders>
              <w:left w:val="single" w:color="auto" w:sz="8" w:space="0"/>
              <w:bottom w:val="single" w:color="auto" w:sz="8" w:space="0"/>
            </w:tcBorders>
            <w:shd w:val="clear" w:color="auto" w:fill="FFFFFF"/>
            <w:tcMar>
              <w:top w:w="0" w:type="dxa"/>
              <w:left w:w="108" w:type="dxa"/>
              <w:bottom w:w="0" w:type="dxa"/>
              <w:right w:w="108" w:type="dxa"/>
            </w:tcMar>
            <w:vAlign w:val="center"/>
          </w:tcPr>
          <w:p w14:paraId="79EED015">
            <w:pPr>
              <w:widowControl/>
              <w:spacing w:before="100" w:beforeAutospacing="1" w:after="100" w:afterAutospacing="1"/>
              <w:rPr>
                <w:rFonts w:ascii="宋体" w:cs="宋体"/>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技术规格要求（要求投标设备的各项指标值不低于下列要求）</w:t>
            </w:r>
          </w:p>
        </w:tc>
      </w:tr>
      <w:tr w14:paraId="160D7B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46" w:hRule="atLeast"/>
        </w:trPr>
        <w:tc>
          <w:tcPr>
            <w:tcW w:w="1101" w:type="dxa"/>
            <w:tcBorders>
              <w:top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EA1D834">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★配置要求</w:t>
            </w: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01865678">
            <w:pPr>
              <w:pStyle w:val="10"/>
              <w:rPr>
                <w:rFonts w:hint="eastAsia"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个控制中心+900终端授权，【需要支持Windows系统（不区分普通工作站与服务器系统），支持Linux系统，支持Android移动终端，用户可以进行授权灵活调节，不需要再另行购买以上产品的对应授权】，三年升级维保服务</w:t>
            </w:r>
          </w:p>
        </w:tc>
      </w:tr>
      <w:tr w14:paraId="242C12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101" w:type="dxa"/>
            <w:vMerge w:val="restart"/>
            <w:tcBorders>
              <w:top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70B08F3">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操作系统支持</w:t>
            </w: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6FFA4E12">
            <w:pPr>
              <w:pStyle w:val="1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支持并配置常见的操作系统平台：Windows 7sp1/8/10、Windows Server 20</w:t>
            </w:r>
            <w:r>
              <w:rPr>
                <w:rFonts w:ascii="宋体" w:hAnsi="宋体"/>
                <w:color w:val="000000" w:themeColor="text1"/>
                <w14:textFill>
                  <w14:solidFill>
                    <w14:schemeClr w14:val="tx1"/>
                  </w14:solidFill>
                </w14:textFill>
              </w:rPr>
              <w:t>08 R2</w:t>
            </w:r>
            <w:r>
              <w:rPr>
                <w:rFonts w:hint="eastAsia" w:ascii="宋体" w:hAnsi="宋体"/>
                <w:color w:val="000000" w:themeColor="text1"/>
                <w14:textFill>
                  <w14:solidFill>
                    <w14:schemeClr w14:val="tx1"/>
                  </w14:solidFill>
                </w14:textFill>
              </w:rPr>
              <w:t>-64/windows</w:t>
            </w:r>
            <w:r>
              <w:rPr>
                <w:rFonts w:ascii="宋体" w:hAnsi="宋体"/>
                <w:color w:val="000000" w:themeColor="text1"/>
                <w14:textFill>
                  <w14:solidFill>
                    <w14:schemeClr w14:val="tx1"/>
                  </w14:solidFill>
                </w14:textFill>
              </w:rPr>
              <w:t xml:space="preserve"> server </w:t>
            </w:r>
            <w:r>
              <w:rPr>
                <w:rFonts w:hint="eastAsia" w:ascii="宋体" w:hAnsi="宋体"/>
                <w:color w:val="000000" w:themeColor="text1"/>
                <w14:textFill>
                  <w14:solidFill>
                    <w14:schemeClr w14:val="tx1"/>
                  </w14:solidFill>
                </w14:textFill>
              </w:rPr>
              <w:t>201</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2016/2019</w:t>
            </w:r>
            <w:r>
              <w:rPr>
                <w:rFonts w:hint="eastAsia" w:ascii="宋体" w:hAnsi="宋体"/>
                <w:color w:val="000000" w:themeColor="text1"/>
                <w14:textFill>
                  <w14:solidFill>
                    <w14:schemeClr w14:val="tx1"/>
                  </w14:solidFill>
                </w14:textFill>
              </w:rPr>
              <w:t>、Linux、Free BSD、</w:t>
            </w:r>
            <w:r>
              <w:rPr>
                <w:rFonts w:ascii="宋体" w:hAnsi="宋体"/>
                <w:color w:val="000000" w:themeColor="text1"/>
                <w14:textFill>
                  <w14:solidFill>
                    <w14:schemeClr w14:val="tx1"/>
                  </w14:solidFill>
                </w14:textFill>
              </w:rPr>
              <w:t>Oracle/Amazon linux</w:t>
            </w:r>
            <w:r>
              <w:rPr>
                <w:rFonts w:hint="eastAsia" w:ascii="宋体" w:hAnsi="宋体"/>
                <w:color w:val="000000" w:themeColor="text1"/>
                <w14:textFill>
                  <w14:solidFill>
                    <w14:schemeClr w14:val="tx1"/>
                  </w14:solidFill>
                </w14:textFill>
              </w:rPr>
              <w:t>;MAC OS等操作系统产品；支持3</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/64位操作系统；须提供截图证明</w:t>
            </w:r>
          </w:p>
        </w:tc>
      </w:tr>
      <w:tr w14:paraId="642DAE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101" w:type="dxa"/>
            <w:vMerge w:val="continue"/>
            <w:tcBorders>
              <w:top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B30E1AA">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6D4DFE9D">
            <w:pPr>
              <w:pStyle w:val="1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服务期间增加信创终端，免费提供信创终端杀毒服务。</w:t>
            </w:r>
          </w:p>
        </w:tc>
      </w:tr>
      <w:tr w14:paraId="183FA3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101" w:type="dxa"/>
            <w:vMerge w:val="continue"/>
            <w:tcBorders>
              <w:top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83F72F2">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5A84EE11">
            <w:pPr>
              <w:pStyle w:val="1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支持VMware虚拟化平台下的无代理防护模式及轻代理防护模式，同时支持citrix虚拟化平台下的轻代理防护模式。</w:t>
            </w:r>
          </w:p>
        </w:tc>
      </w:tr>
      <w:tr w14:paraId="6F57E2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101" w:type="dxa"/>
            <w:vMerge w:val="continue"/>
            <w:tcBorders>
              <w:top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969EE3B">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10065FD8">
            <w:pPr>
              <w:pStyle w:val="1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支持Microsoft</w:t>
            </w:r>
            <w:r>
              <w:rPr>
                <w:rFonts w:ascii="宋体" w:hAnsi="宋体"/>
                <w:color w:val="000000" w:themeColor="text1"/>
                <w14:textFill>
                  <w14:solidFill>
                    <w14:schemeClr w14:val="tx1"/>
                  </w14:solidFill>
                </w14:textFill>
              </w:rPr>
              <w:t xml:space="preserve"> A</w:t>
            </w:r>
            <w:r>
              <w:rPr>
                <w:rFonts w:hint="eastAsia" w:ascii="宋体" w:hAnsi="宋体"/>
                <w:color w:val="000000" w:themeColor="text1"/>
                <w14:textFill>
                  <w14:solidFill>
                    <w14:schemeClr w14:val="tx1"/>
                  </w14:solidFill>
                </w14:textFill>
              </w:rPr>
              <w:t>zure和Microsoft</w:t>
            </w:r>
            <w:r>
              <w:rPr>
                <w:rFonts w:ascii="宋体" w:hAnsi="宋体"/>
                <w:color w:val="000000" w:themeColor="text1"/>
                <w14:textFill>
                  <w14:solidFill>
                    <w14:schemeClr w14:val="tx1"/>
                  </w14:solidFill>
                </w14:textFill>
              </w:rPr>
              <w:t xml:space="preserve"> S</w:t>
            </w:r>
            <w:r>
              <w:rPr>
                <w:rFonts w:hint="eastAsia" w:ascii="宋体" w:hAnsi="宋体"/>
                <w:color w:val="000000" w:themeColor="text1"/>
                <w14:textFill>
                  <w14:solidFill>
                    <w14:schemeClr w14:val="tx1"/>
                  </w14:solidFill>
                </w14:textFill>
              </w:rPr>
              <w:t>hare</w:t>
            </w:r>
            <w:r>
              <w:rPr>
                <w:rFonts w:ascii="宋体" w:hAnsi="宋体"/>
                <w:color w:val="000000" w:themeColor="text1"/>
                <w14:textFill>
                  <w14:solidFill>
                    <w14:schemeClr w14:val="tx1"/>
                  </w14:solidFill>
                </w14:textFill>
              </w:rPr>
              <w:t>Point Server</w:t>
            </w:r>
            <w:r>
              <w:rPr>
                <w:rFonts w:hint="eastAsia" w:ascii="宋体" w:hAnsi="宋体"/>
                <w:color w:val="000000" w:themeColor="text1"/>
                <w14:textFill>
                  <w14:solidFill>
                    <w14:schemeClr w14:val="tx1"/>
                  </w14:solidFill>
                </w14:textFill>
              </w:rPr>
              <w:t>的病毒防护</w:t>
            </w:r>
          </w:p>
        </w:tc>
      </w:tr>
      <w:tr w14:paraId="05503C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101" w:type="dxa"/>
            <w:vMerge w:val="continue"/>
            <w:tcBorders>
              <w:top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0CE7C12">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7638605A">
            <w:pPr>
              <w:pStyle w:val="1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能够对</w:t>
            </w:r>
            <w:r>
              <w:rPr>
                <w:rFonts w:ascii="宋体" w:hAnsi="宋体"/>
                <w:color w:val="000000" w:themeColor="text1"/>
                <w14:textFill>
                  <w14:solidFill>
                    <w14:schemeClr w14:val="tx1"/>
                  </w14:solidFill>
                </w14:textFill>
              </w:rPr>
              <w:t>Exchange</w:t>
            </w:r>
            <w:r>
              <w:rPr>
                <w:rFonts w:hint="eastAsia" w:ascii="宋体" w:hAnsi="宋体"/>
                <w:color w:val="000000" w:themeColor="text1"/>
                <w14:textFill>
                  <w14:solidFill>
                    <w14:schemeClr w14:val="tx1"/>
                  </w14:solidFill>
                </w14:textFill>
              </w:rPr>
              <w:t>、Domain、Linux邮件群件系统提供病毒防护，并能提供独立的产品。须提供截图证明</w:t>
            </w:r>
          </w:p>
        </w:tc>
      </w:tr>
      <w:tr w14:paraId="034653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101" w:type="dxa"/>
            <w:vMerge w:val="restart"/>
            <w:tcBorders>
              <w:top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FFC6CAD">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安装方式</w:t>
            </w: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3E37B547">
            <w:pPr>
              <w:pStyle w:val="1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产品支持多语言；</w:t>
            </w:r>
          </w:p>
        </w:tc>
      </w:tr>
      <w:tr w14:paraId="6114C0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101" w:type="dxa"/>
            <w:vMerge w:val="continue"/>
            <w:tcBorders>
              <w:top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42B1C53">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3BA55223">
            <w:pPr>
              <w:pStyle w:val="1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支持多种安装方式：远程推送安装、WEB安装、E-mail安装、文件共享安装和脚本安装；</w:t>
            </w:r>
          </w:p>
        </w:tc>
      </w:tr>
      <w:tr w14:paraId="3FEFBF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101" w:type="dxa"/>
            <w:vMerge w:val="continue"/>
            <w:tcBorders>
              <w:top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0D52718">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730C2B8C">
            <w:pPr>
              <w:pStyle w:val="1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对于已经安装旧版本防病毒客户端的情况下，可以直接覆盖安装。</w:t>
            </w:r>
          </w:p>
        </w:tc>
      </w:tr>
      <w:tr w14:paraId="0D1EE2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c>
          <w:tcPr>
            <w:tcW w:w="1101" w:type="dxa"/>
            <w:vMerge w:val="continue"/>
            <w:tcBorders>
              <w:top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636B320">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5C40215F">
            <w:pPr>
              <w:pStyle w:val="1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新安装完成后，无需重新启动计算机即可开启防护功能。</w:t>
            </w:r>
          </w:p>
        </w:tc>
      </w:tr>
      <w:tr w14:paraId="09D34B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5" w:hRule="atLeast"/>
        </w:trPr>
        <w:tc>
          <w:tcPr>
            <w:tcW w:w="1101" w:type="dxa"/>
            <w:vMerge w:val="restart"/>
            <w:tcBorders>
              <w:top w:val="single" w:color="auto" w:sz="8" w:space="0"/>
              <w:bottom w:val="single" w:color="auto" w:sz="8" w:space="0"/>
              <w:right w:val="single" w:color="auto" w:sz="8" w:space="0"/>
            </w:tcBorders>
            <w:shd w:val="clear" w:color="auto" w:fill="FFFFFF"/>
            <w:vAlign w:val="center"/>
          </w:tcPr>
          <w:p w14:paraId="6AEDDDB8">
            <w:pPr>
              <w:widowControl/>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客户端功能</w:t>
            </w: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1472D99E">
            <w:pPr>
              <w:rPr>
                <w:rFonts w:hint="eastAsia"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由于</w:t>
            </w:r>
            <w:r>
              <w:rPr>
                <w:rFonts w:hint="eastAsia" w:ascii="宋体" w:hAnsi="宋体" w:cs="宋体"/>
                <w:color w:val="000000" w:themeColor="text1"/>
                <w:kern w:val="0"/>
                <w:szCs w:val="21"/>
                <w14:textFill>
                  <w14:solidFill>
                    <w14:schemeClr w14:val="tx1"/>
                  </w14:solidFill>
                </w14:textFill>
              </w:rPr>
              <w:t>医院</w:t>
            </w:r>
            <w:r>
              <w:rPr>
                <w:rFonts w:ascii="宋体" w:hAnsi="宋体" w:cs="宋体"/>
                <w:color w:val="000000" w:themeColor="text1"/>
                <w:kern w:val="0"/>
                <w:szCs w:val="21"/>
                <w14:textFill>
                  <w14:solidFill>
                    <w14:schemeClr w14:val="tx1"/>
                  </w14:solidFill>
                </w14:textFill>
              </w:rPr>
              <w:t>服务器系统对内部</w:t>
            </w:r>
            <w:r>
              <w:rPr>
                <w:rFonts w:hint="eastAsia" w:ascii="宋体" w:hAnsi="宋体" w:cs="宋体"/>
                <w:color w:val="000000" w:themeColor="text1"/>
                <w:kern w:val="0"/>
                <w:szCs w:val="21"/>
                <w14:textFill>
                  <w14:solidFill>
                    <w14:schemeClr w14:val="tx1"/>
                  </w14:solidFill>
                </w14:textFill>
              </w:rPr>
              <w:t>业务系统应用的重要性和稳定性要求，同时服务器处于隔离内网导致的病毒库更新不便等现实环境制约，要求防病毒产品</w:t>
            </w:r>
            <w:r>
              <w:rPr>
                <w:rFonts w:ascii="宋体" w:hAnsi="宋体" w:cs="宋体"/>
                <w:color w:val="000000" w:themeColor="text1"/>
                <w:kern w:val="0"/>
                <w:szCs w:val="21"/>
                <w14:textFill>
                  <w14:solidFill>
                    <w14:schemeClr w14:val="tx1"/>
                  </w14:solidFill>
                </w14:textFill>
              </w:rPr>
              <w:t>在不更新或无病毒库的状态下，具备查杀未知病毒的能力，侦测率在75%以上。支持0day漏洞保护，具有自主研发的启发式扫描病毒引擎</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14:textFill>
                  <w14:solidFill>
                    <w14:schemeClr w14:val="tx1"/>
                  </w14:solidFill>
                </w14:textFill>
              </w:rPr>
              <w:t>须提供截图证明</w:t>
            </w:r>
          </w:p>
        </w:tc>
      </w:tr>
      <w:tr w14:paraId="6B1AFF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1"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0D310878">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52485B26">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为了保障服务器特别是服务器虚拟化系统随时处于稳定状态，服务器防病毒产品及服务器虚拟化防病毒产品必须保持较低的系统资源占用率，服务器整体时时刻刻保持很低的负载，从而将其对机器性能的影响降到最低。</w:t>
            </w:r>
          </w:p>
        </w:tc>
      </w:tr>
      <w:tr w14:paraId="5429AF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1"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4D46DFD7">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161805C6">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自动侦测病毒、蠕虫、木马、间谍软体、广告软体、网络钓鱼、骇客攻击等恶意攻击，并能作出即时防护。</w:t>
            </w:r>
            <w:r>
              <w:rPr>
                <w:rFonts w:ascii="宋体" w:hAnsi="宋体" w:cs="宋体"/>
                <w:color w:val="000000" w:themeColor="text1"/>
                <w:szCs w:val="21"/>
                <w14:textFill>
                  <w14:solidFill>
                    <w14:schemeClr w14:val="tx1"/>
                  </w14:solidFill>
                </w14:textFill>
              </w:rPr>
              <w:t xml:space="preserve"> </w:t>
            </w:r>
          </w:p>
        </w:tc>
      </w:tr>
      <w:tr w14:paraId="0633D3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0" w:hRule="atLeast"/>
        </w:trPr>
        <w:tc>
          <w:tcPr>
            <w:tcW w:w="1101" w:type="dxa"/>
            <w:vMerge w:val="continue"/>
            <w:tcBorders>
              <w:top w:val="single" w:color="auto" w:sz="8" w:space="0"/>
              <w:bottom w:val="single" w:color="auto" w:sz="8" w:space="0"/>
              <w:right w:val="single" w:color="auto" w:sz="8" w:space="0"/>
            </w:tcBorders>
            <w:shd w:val="clear" w:color="auto" w:fill="FFFFFF"/>
          </w:tcPr>
          <w:p w14:paraId="7A81AED1">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tcPr>
          <w:p w14:paraId="741204A1">
            <w:pPr>
              <w:widowControl/>
              <w:spacing w:before="100" w:beforeAutospacing="1" w:after="100" w:afterAutospacing="1"/>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可检测并清除隐藏于电子邮件、公共文件夹及数据库中的计算机病毒、恶性程序、垃圾邮件；</w:t>
            </w:r>
          </w:p>
        </w:tc>
      </w:tr>
      <w:tr w14:paraId="7361CE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0" w:hRule="atLeast"/>
        </w:trPr>
        <w:tc>
          <w:tcPr>
            <w:tcW w:w="1101" w:type="dxa"/>
            <w:vMerge w:val="continue"/>
            <w:tcBorders>
              <w:top w:val="single" w:color="auto" w:sz="8" w:space="0"/>
              <w:bottom w:val="single" w:color="auto" w:sz="8" w:space="0"/>
              <w:right w:val="single" w:color="auto" w:sz="8" w:space="0"/>
            </w:tcBorders>
            <w:shd w:val="clear" w:color="auto" w:fill="FFFFFF"/>
          </w:tcPr>
          <w:p w14:paraId="18719430">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tcPr>
          <w:p w14:paraId="726225F8">
            <w:pPr>
              <w:widowControl/>
              <w:spacing w:before="100" w:beforeAutospacing="1" w:after="100" w:afterAutospacing="1"/>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压缩文件查毒、清毒（不限层数），支持的压缩格式不少于15种；</w:t>
            </w:r>
          </w:p>
        </w:tc>
      </w:tr>
      <w:tr w14:paraId="253F16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0" w:hRule="atLeast"/>
        </w:trPr>
        <w:tc>
          <w:tcPr>
            <w:tcW w:w="1101" w:type="dxa"/>
            <w:vMerge w:val="continue"/>
            <w:tcBorders>
              <w:top w:val="single" w:color="auto" w:sz="8" w:space="0"/>
              <w:bottom w:val="single" w:color="auto" w:sz="8" w:space="0"/>
              <w:right w:val="single" w:color="auto" w:sz="8" w:space="0"/>
            </w:tcBorders>
            <w:shd w:val="clear" w:color="auto" w:fill="FFFFFF"/>
          </w:tcPr>
          <w:p w14:paraId="353836E0">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tcPr>
          <w:p w14:paraId="10E586A8">
            <w:pPr>
              <w:widowControl/>
              <w:spacing w:before="100" w:beforeAutospacing="1" w:after="100" w:afterAutospacing="1"/>
              <w:rPr>
                <w:rFonts w:hint="eastAsia" w:ascii="宋体" w:hAnsi="宋体" w:cs="宋体"/>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防病毒检测引擎具有反隐藏技术，能够检测危险的程序（例如：rookit等可在操作系统下隐藏自身）。</w:t>
            </w:r>
            <w:r>
              <w:rPr>
                <w:rFonts w:hint="eastAsia" w:ascii="宋体" w:hAnsi="宋体"/>
                <w:color w:val="000000" w:themeColor="text1"/>
                <w14:textFill>
                  <w14:solidFill>
                    <w14:schemeClr w14:val="tx1"/>
                  </w14:solidFill>
                </w14:textFill>
              </w:rPr>
              <w:t>须提供截图证明</w:t>
            </w:r>
          </w:p>
        </w:tc>
      </w:tr>
      <w:tr w14:paraId="194814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0" w:hRule="atLeast"/>
        </w:trPr>
        <w:tc>
          <w:tcPr>
            <w:tcW w:w="1101" w:type="dxa"/>
            <w:vMerge w:val="continue"/>
            <w:tcBorders>
              <w:top w:val="single" w:color="auto" w:sz="8" w:space="0"/>
              <w:bottom w:val="single" w:color="auto" w:sz="8" w:space="0"/>
              <w:right w:val="single" w:color="auto" w:sz="8" w:space="0"/>
            </w:tcBorders>
            <w:shd w:val="clear" w:color="auto" w:fill="FFFFFF"/>
          </w:tcPr>
          <w:p w14:paraId="17FBE104">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tcPr>
          <w:p w14:paraId="3E52DB3E">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由于医院内部文档类文件较多，office宏病毒对文档类工作影响较大，要求所投产品采用基因特征码和启发式扫描等更有效的查杀OFFICE宏病毒的方式，能够有效查杀各类Office文档中的宏病毒。</w:t>
            </w:r>
          </w:p>
        </w:tc>
      </w:tr>
      <w:tr w14:paraId="4A8DB4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0" w:hRule="atLeast"/>
        </w:trPr>
        <w:tc>
          <w:tcPr>
            <w:tcW w:w="1101" w:type="dxa"/>
            <w:vMerge w:val="continue"/>
            <w:tcBorders>
              <w:top w:val="single" w:color="auto" w:sz="8" w:space="0"/>
              <w:bottom w:val="single" w:color="auto" w:sz="8" w:space="0"/>
              <w:right w:val="single" w:color="auto" w:sz="8" w:space="0"/>
            </w:tcBorders>
            <w:shd w:val="clear" w:color="auto" w:fill="FFFFFF"/>
          </w:tcPr>
          <w:p w14:paraId="63F80B1F">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tcPr>
          <w:p w14:paraId="356BF645">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具备设置联网存储设备（NAS）人工扫描。</w:t>
            </w:r>
            <w:r>
              <w:rPr>
                <w:rFonts w:hint="eastAsia" w:ascii="宋体" w:hAnsi="宋体"/>
                <w:color w:val="000000" w:themeColor="text1"/>
                <w14:textFill>
                  <w14:solidFill>
                    <w14:schemeClr w14:val="tx1"/>
                  </w14:solidFill>
                </w14:textFill>
              </w:rPr>
              <w:t>须提供截图证明</w:t>
            </w:r>
          </w:p>
        </w:tc>
      </w:tr>
      <w:tr w14:paraId="0B2EF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0"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6BF3E8BD">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4B8CC587">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具备漏洞阻止功能，强化应用程序的安全性，例如网页浏览器、PDF阅读器等。</w:t>
            </w:r>
            <w:r>
              <w:rPr>
                <w:rFonts w:hint="eastAsia" w:ascii="宋体" w:hAnsi="宋体"/>
                <w:color w:val="000000" w:themeColor="text1"/>
                <w14:textFill>
                  <w14:solidFill>
                    <w14:schemeClr w14:val="tx1"/>
                  </w14:solidFill>
                </w14:textFill>
              </w:rPr>
              <w:t>须提供截图证明</w:t>
            </w:r>
          </w:p>
        </w:tc>
      </w:tr>
      <w:tr w14:paraId="7057FE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0"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6D325339">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459A918E">
            <w:pPr>
              <w:widowControl/>
              <w:spacing w:before="100" w:beforeAutospacing="1" w:after="100" w:afterAutospacing="1"/>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Android移动端具备实时防护功能，也具备反钓鱼，保护用户免于向假冒网站泄漏密码、网银资料以及其它敏感数据。</w:t>
            </w:r>
          </w:p>
        </w:tc>
      </w:tr>
      <w:tr w14:paraId="1DCA51D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0"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4BF020A8">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650F4759">
            <w:pPr>
              <w:widowControl/>
              <w:spacing w:before="100" w:beforeAutospacing="1" w:after="100" w:afterAutospacing="1"/>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Android移动端具备防盗功能，如提供远程锁机、远程定位、远程清空数据等。</w:t>
            </w:r>
          </w:p>
        </w:tc>
      </w:tr>
      <w:tr w14:paraId="7ED635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0"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46928A67">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320348F4">
            <w:pPr>
              <w:widowControl/>
              <w:spacing w:before="100" w:beforeAutospacing="1" w:after="100" w:afterAutospacing="1"/>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Android移动端具备允许管理员监测已安装应用程序、阻止访问以及屏蔽指定应用程序等功能。</w:t>
            </w:r>
          </w:p>
        </w:tc>
      </w:tr>
      <w:tr w14:paraId="0DFA5C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70"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263FC3AC">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20EA1126">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服务器端具备自动检测和排除关键服务器文件，以便使系统运行更加流畅。</w:t>
            </w:r>
            <w:r>
              <w:rPr>
                <w:rFonts w:hint="eastAsia" w:ascii="宋体" w:hAnsi="宋体"/>
                <w:color w:val="000000" w:themeColor="text1"/>
                <w14:textFill>
                  <w14:solidFill>
                    <w14:schemeClr w14:val="tx1"/>
                  </w14:solidFill>
                </w14:textFill>
              </w:rPr>
              <w:t>须提供截图证明</w:t>
            </w:r>
          </w:p>
        </w:tc>
      </w:tr>
      <w:tr w14:paraId="433D8B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5"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7C73CE89">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65EDA475">
            <w:pPr>
              <w:widowControl/>
              <w:spacing w:before="100" w:beforeAutospacing="1" w:after="100" w:afterAutospacing="1"/>
              <w:rPr>
                <w:rFonts w:hint="eastAsia"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用自主研发的启发式杀毒引擎技术，具有UEFI扫描器、机器学习引擎，内建沙盒，同时还具有漏洞检测、高级内存扫描，勒索病毒防护等功能；</w:t>
            </w:r>
            <w:r>
              <w:rPr>
                <w:rFonts w:hint="eastAsia" w:ascii="宋体" w:hAnsi="宋体"/>
                <w:color w:val="000000" w:themeColor="text1"/>
                <w14:textFill>
                  <w14:solidFill>
                    <w14:schemeClr w14:val="tx1"/>
                  </w14:solidFill>
                </w14:textFill>
              </w:rPr>
              <w:t>须提供截图证明</w:t>
            </w:r>
          </w:p>
        </w:tc>
      </w:tr>
      <w:tr w14:paraId="5678C9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5"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5AF9ABD0">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49211771">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内置系统诊断工具和系统救援工具，系统诊断工具要求是基于 Windows 系统的诊断工具。可以深入分析操作系统的各方面，包括正在运行的进程，网络连接，重要的注册表项目，服务，驱动，关键文件，文件详情等；系统救援工具要求可以用来创建可引导光盘或可引导U盘，可以用此恢复盘引导计算机启动，扫瞄并清除隐藏很深的系统病毒，获得一个干净的系统，帮助恢复系统数据。</w:t>
            </w:r>
            <w:r>
              <w:rPr>
                <w:rFonts w:hint="eastAsia" w:ascii="宋体" w:hAnsi="宋体"/>
                <w:color w:val="000000" w:themeColor="text1"/>
                <w14:textFill>
                  <w14:solidFill>
                    <w14:schemeClr w14:val="tx1"/>
                  </w14:solidFill>
                </w14:textFill>
              </w:rPr>
              <w:t>须提供截图证明</w:t>
            </w:r>
          </w:p>
        </w:tc>
      </w:tr>
      <w:tr w14:paraId="2A90F5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4B08D2BC">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2508A19F">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具备空闲状态下扫描功能；具备屏幕保护程序启动时、计算机机锁定时、用户注销时等多种空闲状态下检测功能。</w:t>
            </w:r>
          </w:p>
        </w:tc>
      </w:tr>
      <w:tr w14:paraId="2193F5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5"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0C47F2A0">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602D6AAB">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可设置演示模式，当用户在全屏幕使用应用程序、游戏或演示时，防病毒软件的提示信息、计划任务暂停，以保证用户的演示过程不被打扰； </w:t>
            </w:r>
          </w:p>
        </w:tc>
      </w:tr>
      <w:tr w14:paraId="7BB638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5"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7FAB1D53">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1278DC56">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设备控制功能，可以对</w:t>
            </w:r>
            <w:r>
              <w:rPr>
                <w:rFonts w:ascii="宋体" w:hAnsi="宋体" w:cs="宋体"/>
                <w:color w:val="000000" w:themeColor="text1"/>
                <w:szCs w:val="21"/>
                <w14:textFill>
                  <w14:solidFill>
                    <w14:schemeClr w14:val="tx1"/>
                  </w14:solidFill>
                </w14:textFill>
              </w:rPr>
              <w:t>USB</w:t>
            </w:r>
            <w:r>
              <w:rPr>
                <w:rFonts w:hint="eastAsia" w:ascii="宋体" w:hAnsi="宋体" w:cs="宋体"/>
                <w:color w:val="000000" w:themeColor="text1"/>
                <w:szCs w:val="21"/>
                <w14:textFill>
                  <w14:solidFill>
                    <w14:schemeClr w14:val="tx1"/>
                  </w14:solidFill>
                </w14:textFill>
              </w:rPr>
              <w:t>接口，光驱，火线</w:t>
            </w:r>
            <w:r>
              <w:rPr>
                <w:rFonts w:ascii="宋体" w:hAnsi="宋体" w:cs="宋体"/>
                <w:color w:val="000000" w:themeColor="text1"/>
                <w:szCs w:val="21"/>
                <w14:textFill>
                  <w14:solidFill>
                    <w14:schemeClr w14:val="tx1"/>
                  </w14:solidFill>
                </w14:textFill>
              </w:rPr>
              <w:t>LTP/COM</w:t>
            </w:r>
            <w:r>
              <w:rPr>
                <w:rFonts w:hint="eastAsia" w:ascii="宋体" w:hAnsi="宋体" w:cs="宋体"/>
                <w:color w:val="000000" w:themeColor="text1"/>
                <w:szCs w:val="21"/>
                <w14:textFill>
                  <w14:solidFill>
                    <w14:schemeClr w14:val="tx1"/>
                  </w14:solidFill>
                </w14:textFill>
              </w:rPr>
              <w:t>口，便携设备等各种设备进行控管，规则可细化到型号、厂商等单独设置读写、阻止、只读、警告权限。</w:t>
            </w:r>
            <w:r>
              <w:rPr>
                <w:rFonts w:hint="eastAsia" w:ascii="宋体" w:hAnsi="宋体"/>
                <w:color w:val="000000" w:themeColor="text1"/>
                <w14:textFill>
                  <w14:solidFill>
                    <w14:schemeClr w14:val="tx1"/>
                  </w14:solidFill>
                </w14:textFill>
              </w:rPr>
              <w:t>须提供截图证明</w:t>
            </w:r>
          </w:p>
        </w:tc>
      </w:tr>
      <w:tr w14:paraId="5C52B3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3624F540">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66ABA150">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支持多种升级方式，如通过代理服务器从互联网升级、共享文件夹升级等。产品包括局域网内更新服务器，通过</w:t>
            </w:r>
            <w:r>
              <w:rPr>
                <w:rFonts w:ascii="宋体" w:hAnsi="宋体" w:cs="宋体"/>
                <w:color w:val="000000" w:themeColor="text1"/>
                <w:szCs w:val="21"/>
                <w14:textFill>
                  <w14:solidFill>
                    <w14:schemeClr w14:val="tx1"/>
                  </w14:solidFill>
                </w14:textFill>
              </w:rPr>
              <w:t>HTTP</w:t>
            </w:r>
            <w:r>
              <w:rPr>
                <w:rFonts w:hint="eastAsia" w:ascii="宋体" w:hAnsi="宋体" w:cs="宋体"/>
                <w:color w:val="000000" w:themeColor="text1"/>
                <w:szCs w:val="21"/>
                <w14:textFill>
                  <w14:solidFill>
                    <w14:schemeClr w14:val="tx1"/>
                  </w14:solidFill>
                </w14:textFill>
              </w:rPr>
              <w:t>或者共享文件夹分发病毒库。</w:t>
            </w:r>
          </w:p>
        </w:tc>
      </w:tr>
      <w:tr w14:paraId="65FFEF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113608DD">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6F58D9AF">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强大的日志功能，应当包括事件日志和病毒疫情日志，并能对日志相关功能进行设定，如日志占用空间、可用时限等。</w:t>
            </w:r>
          </w:p>
        </w:tc>
      </w:tr>
      <w:tr w14:paraId="4B7553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26"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4CA40A20">
            <w:pPr>
              <w:widowControl/>
              <w:spacing w:before="100" w:beforeAutospacing="1" w:after="100" w:afterAutospacing="1"/>
              <w:rPr>
                <w:rFonts w:hint="eastAsia" w:ascii="宋体" w:hAnsi="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1F0D9933">
            <w:pPr>
              <w:spacing w:before="100" w:beforeAutospacing="1" w:after="100" w:afterAutospacing="1"/>
              <w:rPr>
                <w:rFonts w:hint="eastAsia" w:ascii="宋体" w:hAnsi="宋体" w:cs="Arial"/>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客户端程序具备</w:t>
            </w:r>
            <w:r>
              <w:rPr>
                <w:rFonts w:hint="eastAsia" w:ascii="宋体" w:hAnsi="宋体" w:cs="Arial"/>
                <w:color w:val="000000" w:themeColor="text1"/>
                <w:szCs w:val="21"/>
                <w:shd w:val="clear" w:color="auto" w:fill="FFFFFF"/>
                <w14:textFill>
                  <w14:solidFill>
                    <w14:schemeClr w14:val="tx1"/>
                  </w14:solidFill>
                </w14:textFill>
              </w:rPr>
              <w:t>对</w:t>
            </w:r>
            <w:r>
              <w:rPr>
                <w:rFonts w:ascii="宋体" w:hAnsi="宋体" w:cs="Arial"/>
                <w:color w:val="000000" w:themeColor="text1"/>
                <w:szCs w:val="21"/>
                <w:shd w:val="clear" w:color="auto" w:fill="FFFFFF"/>
                <w14:textFill>
                  <w14:solidFill>
                    <w14:schemeClr w14:val="tx1"/>
                  </w14:solidFill>
                </w14:textFill>
              </w:rPr>
              <w:t>IMAPS</w:t>
            </w:r>
            <w:r>
              <w:rPr>
                <w:rFonts w:hint="eastAsia" w:ascii="宋体" w:hAnsi="宋体" w:cs="Arial"/>
                <w:color w:val="000000" w:themeColor="text1"/>
                <w:szCs w:val="21"/>
                <w:shd w:val="clear" w:color="auto" w:fill="FFFFFF"/>
                <w14:textFill>
                  <w14:solidFill>
                    <w14:schemeClr w14:val="tx1"/>
                  </w14:solidFill>
                </w14:textFill>
              </w:rPr>
              <w:t>、</w:t>
            </w:r>
            <w:r>
              <w:rPr>
                <w:rFonts w:ascii="宋体" w:hAnsi="宋体" w:cs="Arial"/>
                <w:color w:val="000000" w:themeColor="text1"/>
                <w:szCs w:val="21"/>
                <w:shd w:val="clear" w:color="auto" w:fill="FFFFFF"/>
                <w14:textFill>
                  <w14:solidFill>
                    <w14:schemeClr w14:val="tx1"/>
                  </w14:solidFill>
                </w14:textFill>
              </w:rPr>
              <w:t xml:space="preserve">POP3S </w:t>
            </w:r>
            <w:r>
              <w:rPr>
                <w:rFonts w:hint="eastAsia" w:ascii="宋体" w:hAnsi="宋体" w:cs="Arial"/>
                <w:color w:val="000000" w:themeColor="text1"/>
                <w:szCs w:val="21"/>
                <w:shd w:val="clear" w:color="auto" w:fill="FFFFFF"/>
                <w14:textFill>
                  <w14:solidFill>
                    <w14:schemeClr w14:val="tx1"/>
                  </w14:solidFill>
                </w14:textFill>
              </w:rPr>
              <w:t>等</w:t>
            </w:r>
            <w:r>
              <w:rPr>
                <w:rFonts w:ascii="宋体" w:hAnsi="宋体" w:cs="Arial"/>
                <w:color w:val="000000" w:themeColor="text1"/>
                <w:szCs w:val="21"/>
                <w:shd w:val="clear" w:color="auto" w:fill="FFFFFF"/>
                <w14:textFill>
                  <w14:solidFill>
                    <w14:schemeClr w14:val="tx1"/>
                  </w14:solidFill>
                </w14:textFill>
              </w:rPr>
              <w:t>SSL</w:t>
            </w:r>
            <w:r>
              <w:rPr>
                <w:rFonts w:hint="eastAsia" w:ascii="宋体" w:hAnsi="宋体" w:cs="Arial"/>
                <w:color w:val="000000" w:themeColor="text1"/>
                <w:szCs w:val="21"/>
                <w:shd w:val="clear" w:color="auto" w:fill="FFFFFF"/>
                <w14:textFill>
                  <w14:solidFill>
                    <w14:schemeClr w14:val="tx1"/>
                  </w14:solidFill>
                </w14:textFill>
              </w:rPr>
              <w:t>加密通讯协议的检查。</w:t>
            </w:r>
          </w:p>
        </w:tc>
      </w:tr>
      <w:tr w14:paraId="007F4A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26"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21F45DF4">
            <w:pPr>
              <w:widowControl/>
              <w:spacing w:before="100" w:beforeAutospacing="1" w:after="100" w:afterAutospacing="1"/>
              <w:rPr>
                <w:rFonts w:hint="eastAsia" w:ascii="宋体" w:hAnsi="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4E410C62">
            <w:pPr>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具有可配置规则的HIPS功能，可授予应用程序对哪些文件、注册表部分或其它应用程序的访问权限。</w:t>
            </w:r>
            <w:r>
              <w:rPr>
                <w:rFonts w:hint="eastAsia" w:ascii="宋体" w:hAnsi="宋体"/>
                <w:color w:val="000000" w:themeColor="text1"/>
                <w14:textFill>
                  <w14:solidFill>
                    <w14:schemeClr w14:val="tx1"/>
                  </w14:solidFill>
                </w14:textFill>
              </w:rPr>
              <w:t>须提供截图证明</w:t>
            </w:r>
          </w:p>
        </w:tc>
      </w:tr>
      <w:tr w14:paraId="5BEC34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26"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4E8A80B3">
            <w:pPr>
              <w:widowControl/>
              <w:spacing w:before="100" w:beforeAutospacing="1" w:after="100" w:afterAutospacing="1"/>
              <w:rPr>
                <w:rFonts w:hint="eastAsia" w:ascii="宋体" w:hAnsi="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5EFE79D8">
            <w:pPr>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服务器版客户端可以查看系统版本信息。可以通过客户端查看病毒库更新时间以及更新详情，查看威胁信息以及全球威胁情况，查看帮助信息（使用手册）。</w:t>
            </w:r>
          </w:p>
        </w:tc>
      </w:tr>
      <w:tr w14:paraId="5B388A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26"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15D9D95E">
            <w:pPr>
              <w:widowControl/>
              <w:spacing w:before="100" w:beforeAutospacing="1" w:after="100" w:afterAutospacing="1"/>
              <w:rPr>
                <w:rFonts w:hint="eastAsia" w:ascii="宋体" w:hAnsi="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67C32770">
            <w:pPr>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支持直接或通过代理服务器从互联网升级病毒库；支持从自己局域网内架设的HTTP、本地文件夹等方式升级病毒库； </w:t>
            </w:r>
          </w:p>
        </w:tc>
      </w:tr>
      <w:tr w14:paraId="1A3784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26"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63BA9993">
            <w:pPr>
              <w:widowControl/>
              <w:spacing w:before="100" w:beforeAutospacing="1" w:after="100" w:afterAutospacing="1"/>
              <w:rPr>
                <w:rFonts w:hint="eastAsia" w:ascii="宋体" w:hAnsi="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4082B02C">
            <w:pPr>
              <w:spacing w:before="100" w:beforeAutospacing="1" w:after="100" w:afterAutospacing="1"/>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病毒库升级方式提供三种模式供选择：定期更新、预发布更新、延迟更新；病毒库更新支持快照功能，当更新出现异常，可回滚到正常状态以保证系统稳定；</w:t>
            </w:r>
            <w:r>
              <w:rPr>
                <w:rFonts w:hint="eastAsia" w:ascii="宋体" w:hAnsi="宋体"/>
                <w:color w:val="000000" w:themeColor="text1"/>
                <w14:textFill>
                  <w14:solidFill>
                    <w14:schemeClr w14:val="tx1"/>
                  </w14:solidFill>
                </w14:textFill>
              </w:rPr>
              <w:t>须提供截图证明</w:t>
            </w:r>
          </w:p>
        </w:tc>
      </w:tr>
      <w:tr w14:paraId="2FAD49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94" w:hRule="atLeast"/>
        </w:trPr>
        <w:tc>
          <w:tcPr>
            <w:tcW w:w="1101" w:type="dxa"/>
            <w:vMerge w:val="restart"/>
            <w:tcBorders>
              <w:top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283553">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管理控制台的功能</w:t>
            </w: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3CEC31F9">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服务端和控制中心部署支持多平台，既可部署在windows server 32位/64位操作系统上，也能部署在</w:t>
            </w:r>
            <w:r>
              <w:rPr>
                <w:rFonts w:ascii="宋体" w:hAnsi="宋体"/>
                <w:color w:val="000000" w:themeColor="text1"/>
                <w14:textFill>
                  <w14:solidFill>
                    <w14:schemeClr w14:val="tx1"/>
                  </w14:solidFill>
                </w14:textFill>
              </w:rPr>
              <w:t>L</w:t>
            </w:r>
            <w:r>
              <w:rPr>
                <w:rFonts w:hint="eastAsia" w:ascii="宋体" w:hAnsi="宋体"/>
                <w:color w:val="000000" w:themeColor="text1"/>
                <w14:textFill>
                  <w14:solidFill>
                    <w14:schemeClr w14:val="tx1"/>
                  </w14:solidFill>
                </w14:textFill>
              </w:rPr>
              <w:t>inux 服务器操作系统。须提供截图证明</w:t>
            </w:r>
          </w:p>
        </w:tc>
      </w:tr>
      <w:tr w14:paraId="5881B7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145" w:hRule="atLeast"/>
        </w:trPr>
        <w:tc>
          <w:tcPr>
            <w:tcW w:w="1101" w:type="dxa"/>
            <w:vMerge w:val="continue"/>
            <w:tcBorders>
              <w:top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283D800">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10C70C92">
            <w:pPr>
              <w:widowControl/>
              <w:spacing w:before="100" w:beforeAutospacing="1" w:after="100" w:afterAutospacing="1"/>
              <w:rPr>
                <w:rFonts w:hint="eastAsia"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考虑到以后单位全网网络防病毒系统的扩展性、管理的便利性及安全性，要求</w:t>
            </w:r>
            <w:r>
              <w:rPr>
                <w:rFonts w:hint="eastAsia"/>
                <w:color w:val="000000" w:themeColor="text1"/>
                <w14:textFill>
                  <w14:solidFill>
                    <w14:schemeClr w14:val="tx1"/>
                  </w14:solidFill>
                </w14:textFill>
              </w:rPr>
              <w:t>管理架构必须使用B/S架构,但不允许建立在容易受到攻击的IIS基础上。</w:t>
            </w:r>
            <w:r>
              <w:rPr>
                <w:rFonts w:hint="eastAsia" w:ascii="宋体" w:hAnsi="宋体"/>
                <w:color w:val="000000" w:themeColor="text1"/>
                <w:szCs w:val="21"/>
                <w14:textFill>
                  <w14:solidFill>
                    <w14:schemeClr w14:val="tx1"/>
                  </w14:solidFill>
                </w14:textFill>
              </w:rPr>
              <w:t>支持多层网络环境，并能集中、统一管理下一层的客户端，</w:t>
            </w:r>
            <w:r>
              <w:rPr>
                <w:rFonts w:hint="eastAsia" w:ascii="宋体" w:hAnsi="宋体" w:cs="Times"/>
                <w:color w:val="000000" w:themeColor="text1"/>
                <w:szCs w:val="21"/>
                <w14:textFill>
                  <w14:solidFill>
                    <w14:schemeClr w14:val="tx1"/>
                  </w14:solidFill>
                </w14:textFill>
              </w:rPr>
              <w:t>具备设备分组管理、策略制定下发、全网健康状况监测、统一杀毒以及各种报表和查询等功能。</w:t>
            </w:r>
          </w:p>
        </w:tc>
      </w:tr>
      <w:tr w14:paraId="55A624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15" w:hRule="atLeast"/>
        </w:trPr>
        <w:tc>
          <w:tcPr>
            <w:tcW w:w="1101" w:type="dxa"/>
            <w:vMerge w:val="continue"/>
            <w:tcBorders>
              <w:top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154F183">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197CE8EC">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★1个</w:t>
            </w:r>
            <w:r>
              <w:rPr>
                <w:rFonts w:hint="eastAsia" w:ascii="宋体" w:hAnsi="宋体" w:cs="宋体"/>
                <w:color w:val="000000" w:themeColor="text1"/>
                <w:szCs w:val="21"/>
                <w14:textFill>
                  <w14:solidFill>
                    <w14:schemeClr w14:val="tx1"/>
                  </w14:solidFill>
                </w14:textFill>
              </w:rPr>
              <w:t>管理控制台能够统一集中管理</w:t>
            </w:r>
            <w:r>
              <w:rPr>
                <w:rFonts w:ascii="宋体" w:hAnsi="宋体" w:cs="宋体"/>
                <w:color w:val="000000" w:themeColor="text1"/>
                <w:szCs w:val="21"/>
                <w14:textFill>
                  <w14:solidFill>
                    <w14:schemeClr w14:val="tx1"/>
                  </w14:solidFill>
                </w14:textFill>
              </w:rPr>
              <w:t>Windows</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Linux</w:t>
            </w:r>
            <w:r>
              <w:rPr>
                <w:rFonts w:hint="eastAsia" w:ascii="宋体" w:hAnsi="宋体" w:cs="宋体"/>
                <w:color w:val="000000" w:themeColor="text1"/>
                <w:szCs w:val="21"/>
                <w14:textFill>
                  <w14:solidFill>
                    <w14:schemeClr w14:val="tx1"/>
                  </w14:solidFill>
                </w14:textFill>
              </w:rPr>
              <w:t>、</w:t>
            </w:r>
            <w:r>
              <w:rPr>
                <w:rFonts w:ascii="宋体" w:hAnsi="宋体" w:cs="宋体"/>
                <w:color w:val="000000" w:themeColor="text1"/>
                <w:szCs w:val="21"/>
                <w14:textFill>
                  <w14:solidFill>
                    <w14:schemeClr w14:val="tx1"/>
                  </w14:solidFill>
                </w14:textFill>
              </w:rPr>
              <w:t>Android</w:t>
            </w:r>
            <w:r>
              <w:rPr>
                <w:rFonts w:hint="eastAsia" w:ascii="宋体" w:hAnsi="宋体" w:cs="宋体"/>
                <w:color w:val="000000" w:themeColor="text1"/>
                <w:szCs w:val="21"/>
                <w14:textFill>
                  <w14:solidFill>
                    <w14:schemeClr w14:val="tx1"/>
                  </w14:solidFill>
                </w14:textFill>
              </w:rPr>
              <w:t>智能手机、虚拟机等各种平台及操作系统的防病毒产品，</w:t>
            </w:r>
            <w:r>
              <w:rPr>
                <w:rFonts w:hint="eastAsia"/>
                <w:color w:val="000000" w:themeColor="text1"/>
                <w14:textFill>
                  <w14:solidFill>
                    <w14:schemeClr w14:val="tx1"/>
                  </w14:solidFill>
                </w14:textFill>
              </w:rPr>
              <w:t>可向下兼容管理较早版本的防病毒产品，</w:t>
            </w:r>
            <w:r>
              <w:rPr>
                <w:rFonts w:hint="eastAsia" w:ascii="宋体" w:hAnsi="宋体" w:cs="宋体"/>
                <w:color w:val="000000" w:themeColor="text1"/>
                <w:szCs w:val="21"/>
                <w14:textFill>
                  <w14:solidFill>
                    <w14:schemeClr w14:val="tx1"/>
                  </w14:solidFill>
                </w14:textFill>
              </w:rPr>
              <w:t>要求防病毒产品支持</w:t>
            </w:r>
            <w:r>
              <w:rPr>
                <w:rFonts w:ascii="宋体" w:hAnsi="宋体" w:cs="宋体"/>
                <w:color w:val="000000" w:themeColor="text1"/>
                <w:szCs w:val="21"/>
                <w14:textFill>
                  <w14:solidFill>
                    <w14:schemeClr w14:val="tx1"/>
                  </w14:solidFill>
                </w14:textFill>
              </w:rPr>
              <w:t>IPv6</w:t>
            </w:r>
            <w:r>
              <w:rPr>
                <w:rFonts w:hint="eastAsia" w:ascii="宋体" w:hAnsi="宋体" w:cs="宋体"/>
                <w:color w:val="000000" w:themeColor="text1"/>
                <w:szCs w:val="21"/>
                <w14:textFill>
                  <w14:solidFill>
                    <w14:schemeClr w14:val="tx1"/>
                  </w14:solidFill>
                </w14:textFill>
              </w:rPr>
              <w:t>架构，</w:t>
            </w:r>
            <w:r>
              <w:rPr>
                <w:rFonts w:hint="eastAsia" w:ascii="宋体" w:hAnsi="宋体"/>
                <w:color w:val="000000" w:themeColor="text1"/>
                <w14:textFill>
                  <w14:solidFill>
                    <w14:schemeClr w14:val="tx1"/>
                  </w14:solidFill>
                </w14:textFill>
              </w:rPr>
              <w:t>须提供截图证明</w:t>
            </w:r>
          </w:p>
        </w:tc>
      </w:tr>
      <w:tr w14:paraId="526971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15" w:hRule="atLeast"/>
        </w:trPr>
        <w:tc>
          <w:tcPr>
            <w:tcW w:w="1101" w:type="dxa"/>
            <w:vMerge w:val="continue"/>
            <w:tcBorders>
              <w:top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9461C54">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100883D3">
            <w:pPr>
              <w:widowControl/>
              <w:spacing w:before="100" w:beforeAutospacing="1" w:after="100" w:afterAutospacing="1"/>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保证防病毒系统自身安全，防止因防病毒系统自身失陷而导致出现安全事件，要求防病毒系统管控中心登录支持多因素认证，避免管控中心遭遇密码泄露、弱口令暴破、撞库等黑客破解行为带来的危害，须提供截图证明</w:t>
            </w:r>
          </w:p>
        </w:tc>
      </w:tr>
      <w:tr w14:paraId="434C67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19001B38">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00DCEBBE">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使用增强的HTTP协议(https)来访问WEB远程管理界面,使管理员在全网任何地方均可通过web浏览方式,监控和管理全网信息安全，</w:t>
            </w:r>
            <w:r>
              <w:rPr>
                <w:rFonts w:hint="eastAsia" w:ascii="宋体" w:hAnsi="宋体"/>
                <w:color w:val="000000" w:themeColor="text1"/>
                <w14:textFill>
                  <w14:solidFill>
                    <w14:schemeClr w14:val="tx1"/>
                  </w14:solidFill>
                </w14:textFill>
              </w:rPr>
              <w:t>须提供截图证明</w:t>
            </w:r>
          </w:p>
        </w:tc>
      </w:tr>
      <w:tr w14:paraId="12C8D1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662D940F">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7C01FF5F">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为防止客户端未开机，而进行全网查杀或设置，在客户端下次启动提供补做功能；</w:t>
            </w:r>
          </w:p>
        </w:tc>
      </w:tr>
      <w:tr w14:paraId="1BE8EF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10015493">
            <w:pPr>
              <w:widowControl/>
              <w:rPr>
                <w:rFonts w:hint="eastAsia" w:ascii="宋体" w:hAnsi="宋体" w:cs="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4CF8AB97">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可集中统一设定客户端密码，防止用户随意关闭客户端或者更改客户端设置。</w:t>
            </w:r>
          </w:p>
        </w:tc>
      </w:tr>
      <w:tr w14:paraId="09818A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08"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3013504D">
            <w:pPr>
              <w:widowControl/>
              <w:spacing w:before="100" w:beforeAutospacing="1" w:after="100" w:afterAutospacing="1"/>
              <w:rPr>
                <w:rFonts w:hint="eastAsia" w:ascii="宋体" w:hAnsi="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08AD981D">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管理员可直接通过远程管理控制台，配置、修改全网不同分组计算机的安全策略，修改策略后，网内各计算机自动实现策略变更，无需再次通过下发策略实现；策略可支持向下同步、合并；</w:t>
            </w:r>
          </w:p>
        </w:tc>
      </w:tr>
      <w:tr w14:paraId="3F0E6B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08"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1199DDA5">
            <w:pPr>
              <w:widowControl/>
              <w:spacing w:before="100" w:beforeAutospacing="1" w:after="100" w:afterAutospacing="1"/>
              <w:rPr>
                <w:rFonts w:hint="eastAsia" w:ascii="宋体" w:hAnsi="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19124C40">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管理控制台需要有通知管理器功能，管理员可以新建或者根据默认的通知规则进行选择，方便管理员随时了解全网安全状况；</w:t>
            </w:r>
          </w:p>
        </w:tc>
      </w:tr>
      <w:tr w14:paraId="78A807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08"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7CB8314F">
            <w:pPr>
              <w:widowControl/>
              <w:spacing w:before="100" w:beforeAutospacing="1" w:after="100" w:afterAutospacing="1"/>
              <w:rPr>
                <w:rFonts w:hint="eastAsia" w:ascii="宋体" w:hAnsi="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2EA2D575">
            <w:pPr>
              <w:widowControl/>
              <w:tabs>
                <w:tab w:val="left" w:pos="2167"/>
              </w:tabs>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szCs w:val="21"/>
                <w14:textFill>
                  <w14:solidFill>
                    <w14:schemeClr w14:val="tx1"/>
                  </w14:solidFill>
                </w14:textFill>
              </w:rPr>
              <w:t>控制台支持远程安装、卸载客户端防病毒软件；</w:t>
            </w:r>
            <w:r>
              <w:rPr>
                <w:rFonts w:hint="eastAsia" w:ascii="宋体" w:hAnsi="宋体"/>
                <w:color w:val="000000" w:themeColor="text1"/>
                <w14:textFill>
                  <w14:solidFill>
                    <w14:schemeClr w14:val="tx1"/>
                  </w14:solidFill>
                </w14:textFill>
              </w:rPr>
              <w:t>须提供截图证明</w:t>
            </w:r>
          </w:p>
        </w:tc>
      </w:tr>
      <w:tr w14:paraId="43F16F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08"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3E1C2B6B">
            <w:pPr>
              <w:widowControl/>
              <w:spacing w:before="100" w:beforeAutospacing="1" w:after="100" w:afterAutospacing="1"/>
              <w:rPr>
                <w:rFonts w:hint="eastAsia" w:ascii="宋体" w:hAnsi="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193FAECF">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通过管理控制台，能检测网络上已安装防病毒软件及搜索网络中未安装防病毒软件的计算机。</w:t>
            </w:r>
          </w:p>
        </w:tc>
      </w:tr>
      <w:tr w14:paraId="067C27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08"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19FE9D62">
            <w:pPr>
              <w:widowControl/>
              <w:spacing w:before="100" w:beforeAutospacing="1" w:after="100" w:afterAutospacing="1"/>
              <w:rPr>
                <w:rFonts w:hint="eastAsia" w:ascii="宋体" w:hAnsi="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1D167FA1">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支持管理员分组、分级管理，支持客户端的分组功能，分组可支持与windows 域的AD分组进行同步；支持不同组或客户端采用不同的病毒防护策略；</w:t>
            </w:r>
          </w:p>
        </w:tc>
      </w:tr>
      <w:tr w14:paraId="3876ED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08"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1A086E8D">
            <w:pPr>
              <w:widowControl/>
              <w:spacing w:before="100" w:beforeAutospacing="1" w:after="100" w:afterAutospacing="1"/>
              <w:rPr>
                <w:rFonts w:hint="eastAsia" w:ascii="宋体" w:hAnsi="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1BAC1EF6">
            <w:pPr>
              <w:widowControl/>
              <w:spacing w:before="100" w:beforeAutospacing="1" w:after="100" w:afterAutospacing="1"/>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可以统计全局发现病毒的报告；可以统计指定对象、在指定的时间内发现病毒的报告；可以统计全局感染病毒最严重的计算机的报告；可以统计全局使用程序版本的报告；可以统计全局反病毒数据库更新的报告；可以统计全局计算机的程序错误报告；</w:t>
            </w:r>
            <w:r>
              <w:rPr>
                <w:rFonts w:hint="eastAsia" w:ascii="宋体" w:hAnsi="宋体"/>
                <w:color w:val="000000" w:themeColor="text1"/>
                <w14:textFill>
                  <w14:solidFill>
                    <w14:schemeClr w14:val="tx1"/>
                  </w14:solidFill>
                </w14:textFill>
              </w:rPr>
              <w:t>须提供截图证明</w:t>
            </w:r>
          </w:p>
        </w:tc>
      </w:tr>
      <w:tr w14:paraId="3F9C44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08" w:hRule="atLeast"/>
        </w:trPr>
        <w:tc>
          <w:tcPr>
            <w:tcW w:w="1101" w:type="dxa"/>
            <w:vMerge w:val="continue"/>
            <w:tcBorders>
              <w:top w:val="single" w:color="auto" w:sz="8" w:space="0"/>
              <w:bottom w:val="single" w:color="auto" w:sz="8" w:space="0"/>
              <w:right w:val="single" w:color="auto" w:sz="8" w:space="0"/>
            </w:tcBorders>
            <w:shd w:val="clear" w:color="auto" w:fill="FFFFFF"/>
            <w:vAlign w:val="center"/>
          </w:tcPr>
          <w:p w14:paraId="4D1E726B">
            <w:pPr>
              <w:widowControl/>
              <w:spacing w:before="100" w:beforeAutospacing="1" w:after="100" w:afterAutospacing="1"/>
              <w:rPr>
                <w:rFonts w:hint="eastAsia" w:ascii="宋体" w:hAnsi="宋体"/>
                <w:color w:val="000000" w:themeColor="text1"/>
                <w:szCs w:val="21"/>
                <w14:textFill>
                  <w14:solidFill>
                    <w14:schemeClr w14:val="tx1"/>
                  </w14:solidFill>
                </w14:textFill>
              </w:rPr>
            </w:pPr>
          </w:p>
        </w:tc>
        <w:tc>
          <w:tcPr>
            <w:tcW w:w="9213" w:type="dxa"/>
            <w:tcBorders>
              <w:top w:val="single" w:color="auto" w:sz="8" w:space="0"/>
              <w:left w:val="single" w:color="auto" w:sz="8" w:space="0"/>
              <w:bottom w:val="single" w:color="auto" w:sz="8" w:space="0"/>
            </w:tcBorders>
            <w:shd w:val="clear" w:color="auto" w:fill="FFFFFF"/>
            <w:tcMar>
              <w:top w:w="0" w:type="dxa"/>
              <w:left w:w="108" w:type="dxa"/>
              <w:bottom w:w="0" w:type="dxa"/>
              <w:right w:w="108" w:type="dxa"/>
            </w:tcMar>
            <w:vAlign w:val="center"/>
          </w:tcPr>
          <w:p w14:paraId="5703D59F">
            <w:pPr>
              <w:widowControl/>
              <w:spacing w:before="100" w:beforeAutospacing="1" w:after="100" w:afterAutospacing="1"/>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支持用户导入、导出和编辑</w:t>
            </w:r>
            <w:r>
              <w:rPr>
                <w:rFonts w:ascii="宋体" w:hAnsi="宋体" w:cs="宋体"/>
                <w:color w:val="000000" w:themeColor="text1"/>
                <w:szCs w:val="21"/>
                <w14:textFill>
                  <w14:solidFill>
                    <w14:schemeClr w14:val="tx1"/>
                  </w14:solidFill>
                </w14:textFill>
              </w:rPr>
              <w:t>XML</w:t>
            </w:r>
            <w:r>
              <w:rPr>
                <w:rFonts w:hint="eastAsia" w:ascii="宋体" w:hAnsi="宋体" w:cs="宋体"/>
                <w:color w:val="000000" w:themeColor="text1"/>
                <w:szCs w:val="21"/>
                <w14:textFill>
                  <w14:solidFill>
                    <w14:schemeClr w14:val="tx1"/>
                  </w14:solidFill>
                </w14:textFill>
              </w:rPr>
              <w:t>格式的策略。通过一次性设定配置信息并导出设定档，集中应用于终端设备和用户组的方式，有效节约管理人员工作时间，避免忙中出错。</w:t>
            </w:r>
            <w:r>
              <w:rPr>
                <w:rFonts w:hint="eastAsia" w:ascii="宋体" w:hAnsi="宋体"/>
                <w:color w:val="000000" w:themeColor="text1"/>
                <w14:textFill>
                  <w14:solidFill>
                    <w14:schemeClr w14:val="tx1"/>
                  </w14:solidFill>
                </w14:textFill>
              </w:rPr>
              <w:t>须提供截图证明</w:t>
            </w:r>
          </w:p>
        </w:tc>
      </w:tr>
      <w:tr w14:paraId="3817C5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68" w:hRule="atLeast"/>
        </w:trPr>
        <w:tc>
          <w:tcPr>
            <w:tcW w:w="1101" w:type="dxa"/>
            <w:tcBorders>
              <w:top w:val="single" w:color="auto" w:sz="8" w:space="0"/>
              <w:right w:val="single" w:color="auto" w:sz="8" w:space="0"/>
            </w:tcBorders>
            <w:shd w:val="clear" w:color="auto" w:fill="FFFFFF"/>
            <w:tcMar>
              <w:top w:w="0" w:type="dxa"/>
              <w:left w:w="108" w:type="dxa"/>
              <w:bottom w:w="0" w:type="dxa"/>
              <w:right w:w="108" w:type="dxa"/>
            </w:tcMar>
            <w:vAlign w:val="center"/>
          </w:tcPr>
          <w:p w14:paraId="5EFF97DB">
            <w:pPr>
              <w:spacing w:line="36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w:t>
            </w:r>
          </w:p>
        </w:tc>
        <w:tc>
          <w:tcPr>
            <w:tcW w:w="9213" w:type="dxa"/>
            <w:tcBorders>
              <w:top w:val="single" w:color="auto" w:sz="8" w:space="0"/>
              <w:left w:val="single" w:color="auto" w:sz="8" w:space="0"/>
            </w:tcBorders>
            <w:shd w:val="clear" w:color="auto" w:fill="FFFFFF"/>
            <w:tcMar>
              <w:top w:w="0" w:type="dxa"/>
              <w:left w:w="108" w:type="dxa"/>
              <w:bottom w:w="0" w:type="dxa"/>
              <w:right w:w="108" w:type="dxa"/>
            </w:tcMar>
          </w:tcPr>
          <w:p w14:paraId="5A0C2AF7">
            <w:pPr>
              <w:widowControl/>
              <w:spacing w:line="360" w:lineRule="exact"/>
              <w:rPr>
                <w:rFonts w:hint="eastAsia" w:ascii="宋体" w:hAns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w:t>
            </w:r>
            <w:r>
              <w:rPr>
                <w:rFonts w:hint="eastAsia" w:ascii="宋体" w:hAnsi="宋体" w:cs="Times"/>
                <w:color w:val="000000" w:themeColor="text1"/>
                <w:szCs w:val="21"/>
                <w14:textFill>
                  <w14:solidFill>
                    <w14:schemeClr w14:val="tx1"/>
                  </w14:solidFill>
                </w14:textFill>
              </w:rPr>
              <w:t>投标企业应在签订采购合同之前到达采购人测试所有指标功能是否满足项目建设的需求</w:t>
            </w:r>
            <w:r>
              <w:rPr>
                <w:rFonts w:hint="eastAsia" w:ascii="宋体" w:hAnsi="宋体"/>
                <w:color w:val="000000" w:themeColor="text1"/>
                <w:szCs w:val="21"/>
                <w14:textFill>
                  <w14:solidFill>
                    <w14:schemeClr w14:val="tx1"/>
                  </w14:solidFill>
                </w14:textFill>
              </w:rPr>
              <w:t>，对于提供虚假参数强行中标的行为，经测试查实后取消其中标资格，用户方有权没收投标保证金，并按相关要求赔偿采购方相关损失。</w:t>
            </w:r>
          </w:p>
          <w:p w14:paraId="638A1A15">
            <w:pPr>
              <w:widowControl/>
              <w:spacing w:line="360" w:lineRule="exact"/>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w:t>
            </w:r>
            <w:r>
              <w:rPr>
                <w:rFonts w:hint="eastAsia" w:ascii="宋体" w:hAnsi="宋体" w:cs="Times"/>
                <w:color w:val="000000" w:themeColor="text1"/>
                <w:szCs w:val="21"/>
                <w14:textFill>
                  <w14:solidFill>
                    <w14:schemeClr w14:val="tx1"/>
                  </w14:solidFill>
                </w14:textFill>
              </w:rPr>
              <w:t>供货时，授权</w:t>
            </w:r>
            <w:r>
              <w:rPr>
                <w:rFonts w:hint="eastAsia" w:ascii="宋体" w:hAnsi="宋体"/>
                <w:color w:val="000000" w:themeColor="text1"/>
                <w:szCs w:val="21"/>
                <w14:textFill>
                  <w14:solidFill>
                    <w14:schemeClr w14:val="tx1"/>
                  </w14:solidFill>
                </w14:textFill>
              </w:rPr>
              <w:t>名称为项目采购人丽水市中医院，并能通过序列号查验。</w:t>
            </w:r>
          </w:p>
        </w:tc>
      </w:tr>
    </w:tbl>
    <w:p w14:paraId="5EA662BB">
      <w:pPr>
        <w:rPr>
          <w:rFonts w:hint="eastAsia" w:ascii="宋体" w:hAnsi="宋体" w:cs="宋体"/>
          <w:color w:val="000000" w:themeColor="text1"/>
          <w:sz w:val="18"/>
          <w:szCs w:val="18"/>
          <w14:textFill>
            <w14:solidFill>
              <w14:schemeClr w14:val="tx1"/>
            </w14:solidFill>
          </w14:textFill>
        </w:rPr>
      </w:pPr>
    </w:p>
    <w:p w14:paraId="72E5CAF7">
      <w:pPr>
        <w:rPr>
          <w:rFonts w:hint="eastAsia" w:eastAsiaTheme="minorEastAsia"/>
          <w:color w:val="000000" w:themeColor="text1"/>
          <w:lang w:eastAsia="zh-CN"/>
          <w14:textFill>
            <w14:solidFill>
              <w14:schemeClr w14:val="tx1"/>
            </w14:solidFill>
          </w14:textFill>
        </w:rPr>
      </w:pPr>
      <w:r>
        <w:rPr>
          <w:rFonts w:hint="eastAsia" w:ascii="宋体" w:hAnsi="宋体"/>
          <w:color w:val="000000" w:themeColor="text1"/>
          <w14:textFill>
            <w14:solidFill>
              <w14:schemeClr w14:val="tx1"/>
            </w14:solidFill>
          </w14:textFill>
        </w:rPr>
        <w:t>★</w:t>
      </w:r>
      <w:r>
        <w:rPr>
          <w:rFonts w:hint="eastAsia" w:ascii="宋体" w:hAnsi="宋体"/>
          <w:color w:val="000000" w:themeColor="text1"/>
          <w:lang w:eastAsia="zh-CN"/>
          <w14:textFill>
            <w14:solidFill>
              <w14:schemeClr w14:val="tx1"/>
            </w14:solidFill>
          </w14:textFill>
        </w:rPr>
        <w:t>为重要参数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mMmUzN2ZmMjU1ZTdjNDVjMjZhY2I3NWEwZDIwMDUifQ=="/>
  </w:docVars>
  <w:rsids>
    <w:rsidRoot w:val="0026088C"/>
    <w:rsid w:val="00005BE9"/>
    <w:rsid w:val="00065BD7"/>
    <w:rsid w:val="00111B92"/>
    <w:rsid w:val="001270E6"/>
    <w:rsid w:val="00155607"/>
    <w:rsid w:val="00163120"/>
    <w:rsid w:val="001E75EC"/>
    <w:rsid w:val="0026088C"/>
    <w:rsid w:val="00377A0F"/>
    <w:rsid w:val="003C12BC"/>
    <w:rsid w:val="00482782"/>
    <w:rsid w:val="00536962"/>
    <w:rsid w:val="005707A7"/>
    <w:rsid w:val="005C4441"/>
    <w:rsid w:val="005F0ACC"/>
    <w:rsid w:val="006D6CE8"/>
    <w:rsid w:val="007B2EE9"/>
    <w:rsid w:val="007B397E"/>
    <w:rsid w:val="007F5B49"/>
    <w:rsid w:val="008547FF"/>
    <w:rsid w:val="0088364F"/>
    <w:rsid w:val="008C14D6"/>
    <w:rsid w:val="008F3C41"/>
    <w:rsid w:val="00933D44"/>
    <w:rsid w:val="00954316"/>
    <w:rsid w:val="00960DED"/>
    <w:rsid w:val="009802F6"/>
    <w:rsid w:val="00985D61"/>
    <w:rsid w:val="009E1D3C"/>
    <w:rsid w:val="00A27BB9"/>
    <w:rsid w:val="00AA78E9"/>
    <w:rsid w:val="00B662B4"/>
    <w:rsid w:val="00B814C3"/>
    <w:rsid w:val="00BD70AE"/>
    <w:rsid w:val="00BE03D2"/>
    <w:rsid w:val="00C07C0B"/>
    <w:rsid w:val="00C229DD"/>
    <w:rsid w:val="00D037B4"/>
    <w:rsid w:val="00D03E5F"/>
    <w:rsid w:val="00D05B55"/>
    <w:rsid w:val="00DA435F"/>
    <w:rsid w:val="00DB3563"/>
    <w:rsid w:val="00DB7C79"/>
    <w:rsid w:val="00DF17B0"/>
    <w:rsid w:val="00E36B77"/>
    <w:rsid w:val="00E47467"/>
    <w:rsid w:val="00E97DE6"/>
    <w:rsid w:val="00EE5905"/>
    <w:rsid w:val="00F66E63"/>
    <w:rsid w:val="00F77E5A"/>
    <w:rsid w:val="00FC6B82"/>
    <w:rsid w:val="28805CCA"/>
    <w:rsid w:val="37700938"/>
    <w:rsid w:val="446E11C0"/>
    <w:rsid w:val="506F7598"/>
    <w:rsid w:val="51BC2AE4"/>
    <w:rsid w:val="65C55B5D"/>
    <w:rsid w:val="667F4C70"/>
    <w:rsid w:val="72174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keepNext/>
      <w:keepLines/>
      <w:spacing w:before="340" w:after="330" w:line="578" w:lineRule="auto"/>
      <w:outlineLvl w:val="0"/>
    </w:pPr>
    <w:rPr>
      <w:rFonts w:ascii="Calibri" w:hAnsi="Calibri" w:eastAsia="宋体" w:cs="Times New Roman"/>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qFormat/>
    <w:uiPriority w:val="99"/>
    <w:rPr>
      <w:rFonts w:ascii="Calibri" w:hAnsi="Calibri" w:eastAsia="宋体" w:cs="Times New Roman"/>
      <w:b/>
      <w:bCs/>
      <w:kern w:val="44"/>
      <w:sz w:val="44"/>
      <w:szCs w:val="44"/>
    </w:rPr>
  </w:style>
  <w:style w:type="paragraph" w:customStyle="1" w:styleId="10">
    <w:name w:val="p0"/>
    <w:basedOn w:val="1"/>
    <w:qFormat/>
    <w:uiPriority w:val="99"/>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4494</Words>
  <Characters>4917</Characters>
  <Lines>36</Lines>
  <Paragraphs>10</Paragraphs>
  <TotalTime>2</TotalTime>
  <ScaleCrop>false</ScaleCrop>
  <LinksUpToDate>false</LinksUpToDate>
  <CharactersWithSpaces>4941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2024-12-30T07:58:00Z</dcterms:created>
  <dc:creator>余小丽</dc:creator>
  <cp:lastModifiedBy>Administrator</cp:lastModifiedBy>
  <dcterms:modified xsi:type="dcterms:W3CDTF">2024-12-31T02:02:44Z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879EE8A723DB4DE8A8D351841CE7B8E8</vt:lpwstr>
  </property>
  <property fmtid="{D5CDD505-2E9C-101B-9397-08002B2CF9AE}" pid="4" name="KSOTemplateDocerSaveRecord">
    <vt:lpwstr>eyJoZGlkIjoiMThiZjQ5NDAwNDZlYzZkNTQwOGU0MzBkZDdjMWViNjYifQ==</vt:lpwstr>
  </property>
</Properties>
</file>