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03028" w14:textId="77777777" w:rsidR="008D52EE" w:rsidRDefault="00DB7C6D">
      <w:pPr>
        <w:pStyle w:val="1"/>
        <w:snapToGrid w:val="0"/>
        <w:rPr>
          <w:rFonts w:ascii="Times New Roman" w:hAnsi="Times New Roman"/>
          <w:color w:val="auto"/>
        </w:rPr>
      </w:pPr>
      <w:bookmarkStart w:id="0" w:name="_Toc294012141"/>
      <w:bookmarkStart w:id="1" w:name="_Toc298767927"/>
      <w:bookmarkStart w:id="2" w:name="_Toc496516763"/>
      <w:r>
        <w:rPr>
          <w:rFonts w:ascii="Times New Roman" w:hAnsi="Times New Roman"/>
          <w:color w:val="auto"/>
        </w:rPr>
        <w:t>第二章</w:t>
      </w:r>
      <w:bookmarkEnd w:id="0"/>
      <w:bookmarkEnd w:id="1"/>
      <w:r>
        <w:rPr>
          <w:rFonts w:ascii="Times New Roman" w:hAnsi="Times New Roman"/>
          <w:color w:val="auto"/>
        </w:rPr>
        <w:t xml:space="preserve">  </w:t>
      </w:r>
      <w:r>
        <w:rPr>
          <w:rFonts w:ascii="Times New Roman" w:hAnsi="Times New Roman"/>
          <w:color w:val="auto"/>
        </w:rPr>
        <w:t>采购内容及需求</w:t>
      </w:r>
      <w:bookmarkEnd w:id="2"/>
    </w:p>
    <w:tbl>
      <w:tblPr>
        <w:tblW w:w="4995" w:type="pct"/>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ook w:val="04A0" w:firstRow="1" w:lastRow="0" w:firstColumn="1" w:lastColumn="0" w:noHBand="0" w:noVBand="1"/>
      </w:tblPr>
      <w:tblGrid>
        <w:gridCol w:w="1060"/>
        <w:gridCol w:w="1585"/>
        <w:gridCol w:w="6747"/>
      </w:tblGrid>
      <w:tr w:rsidR="008D52EE" w14:paraId="64471B91" w14:textId="77777777">
        <w:trPr>
          <w:trHeight w:val="454"/>
        </w:trPr>
        <w:tc>
          <w:tcPr>
            <w:tcW w:w="564" w:type="pct"/>
            <w:tcBorders>
              <w:top w:val="double" w:sz="6" w:space="0" w:color="000000"/>
            </w:tcBorders>
            <w:vAlign w:val="center"/>
          </w:tcPr>
          <w:p w14:paraId="650AE4E7" w14:textId="77777777" w:rsidR="008D52EE" w:rsidRDefault="00DB7C6D">
            <w:pPr>
              <w:pStyle w:val="10"/>
              <w:snapToGrid w:val="0"/>
              <w:spacing w:line="240" w:lineRule="auto"/>
              <w:ind w:firstLineChars="0" w:firstLine="0"/>
              <w:jc w:val="center"/>
              <w:rPr>
                <w:rFonts w:ascii="Times New Roman" w:hAnsi="宋体"/>
                <w:b/>
                <w:szCs w:val="21"/>
              </w:rPr>
            </w:pPr>
            <w:r>
              <w:rPr>
                <w:rFonts w:ascii="Times New Roman" w:hAnsi="宋体" w:hint="eastAsia"/>
                <w:b/>
                <w:szCs w:val="21"/>
              </w:rPr>
              <w:t>序号</w:t>
            </w:r>
          </w:p>
        </w:tc>
        <w:tc>
          <w:tcPr>
            <w:tcW w:w="844" w:type="pct"/>
            <w:tcBorders>
              <w:top w:val="double" w:sz="6" w:space="0" w:color="000000"/>
            </w:tcBorders>
            <w:vAlign w:val="center"/>
          </w:tcPr>
          <w:p w14:paraId="7917E95F" w14:textId="77777777" w:rsidR="008D52EE" w:rsidRDefault="00DB7C6D">
            <w:pPr>
              <w:pStyle w:val="10"/>
              <w:snapToGrid w:val="0"/>
              <w:spacing w:line="240" w:lineRule="auto"/>
              <w:ind w:firstLineChars="0" w:firstLine="0"/>
              <w:jc w:val="center"/>
              <w:rPr>
                <w:rFonts w:ascii="Times New Roman" w:hAnsi="宋体"/>
                <w:b/>
                <w:szCs w:val="21"/>
              </w:rPr>
            </w:pPr>
            <w:r>
              <w:rPr>
                <w:rFonts w:ascii="Times New Roman" w:hAnsi="宋体" w:hint="eastAsia"/>
                <w:b/>
                <w:szCs w:val="21"/>
              </w:rPr>
              <w:t>招标内容</w:t>
            </w:r>
          </w:p>
        </w:tc>
        <w:tc>
          <w:tcPr>
            <w:tcW w:w="3590" w:type="pct"/>
            <w:tcBorders>
              <w:top w:val="double" w:sz="6" w:space="0" w:color="000000"/>
            </w:tcBorders>
            <w:vAlign w:val="center"/>
          </w:tcPr>
          <w:p w14:paraId="5AFA0F72" w14:textId="77777777" w:rsidR="008D52EE" w:rsidRDefault="00DB7C6D">
            <w:pPr>
              <w:pStyle w:val="10"/>
              <w:snapToGrid w:val="0"/>
              <w:spacing w:line="240" w:lineRule="auto"/>
              <w:ind w:firstLineChars="0" w:firstLine="0"/>
              <w:jc w:val="center"/>
              <w:rPr>
                <w:rFonts w:ascii="Times New Roman" w:hAnsi="宋体"/>
                <w:b/>
                <w:szCs w:val="21"/>
              </w:rPr>
            </w:pPr>
            <w:r>
              <w:rPr>
                <w:rFonts w:ascii="Times New Roman" w:hAnsi="宋体" w:hint="eastAsia"/>
                <w:b/>
                <w:szCs w:val="21"/>
              </w:rPr>
              <w:t>具体要求</w:t>
            </w:r>
          </w:p>
        </w:tc>
      </w:tr>
      <w:tr w:rsidR="008D52EE" w14:paraId="37FA01A6" w14:textId="77777777">
        <w:trPr>
          <w:trHeight w:val="454"/>
        </w:trPr>
        <w:tc>
          <w:tcPr>
            <w:tcW w:w="564" w:type="pct"/>
            <w:vAlign w:val="center"/>
          </w:tcPr>
          <w:p w14:paraId="0F6D85EB"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1</w:t>
            </w:r>
          </w:p>
        </w:tc>
        <w:tc>
          <w:tcPr>
            <w:tcW w:w="4435" w:type="pct"/>
            <w:gridSpan w:val="2"/>
            <w:vAlign w:val="center"/>
          </w:tcPr>
          <w:p w14:paraId="0FC21637" w14:textId="1755A12F"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移动式</w:t>
            </w:r>
            <w:r>
              <w:rPr>
                <w:rFonts w:ascii="Times New Roman" w:hAnsi="宋体" w:hint="eastAsia"/>
                <w:szCs w:val="21"/>
              </w:rPr>
              <w:t>X</w:t>
            </w:r>
            <w:r>
              <w:rPr>
                <w:rFonts w:ascii="Times New Roman" w:hAnsi="宋体" w:hint="eastAsia"/>
                <w:szCs w:val="21"/>
              </w:rPr>
              <w:t>射线机维保设备概况</w:t>
            </w:r>
          </w:p>
        </w:tc>
      </w:tr>
      <w:tr w:rsidR="008D52EE" w14:paraId="5DC95E09" w14:textId="77777777">
        <w:trPr>
          <w:trHeight w:val="454"/>
        </w:trPr>
        <w:tc>
          <w:tcPr>
            <w:tcW w:w="564" w:type="pct"/>
            <w:vAlign w:val="center"/>
          </w:tcPr>
          <w:p w14:paraId="311A76DA"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1.1</w:t>
            </w:r>
          </w:p>
        </w:tc>
        <w:tc>
          <w:tcPr>
            <w:tcW w:w="844" w:type="pct"/>
            <w:vAlign w:val="center"/>
          </w:tcPr>
          <w:p w14:paraId="36B6EA1D"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品牌型号</w:t>
            </w:r>
          </w:p>
        </w:tc>
        <w:tc>
          <w:tcPr>
            <w:tcW w:w="3590" w:type="pct"/>
            <w:vAlign w:val="center"/>
          </w:tcPr>
          <w:p w14:paraId="31F67D4D" w14:textId="77777777" w:rsidR="008D52EE" w:rsidRDefault="00DB7C6D">
            <w:pPr>
              <w:pStyle w:val="10"/>
              <w:snapToGrid w:val="0"/>
              <w:spacing w:line="240" w:lineRule="auto"/>
              <w:ind w:firstLineChars="0" w:firstLine="0"/>
              <w:rPr>
                <w:rFonts w:ascii="Times New Roman" w:hAnsi="宋体"/>
                <w:szCs w:val="21"/>
              </w:rPr>
            </w:pPr>
            <w:proofErr w:type="spellStart"/>
            <w:r>
              <w:rPr>
                <w:rFonts w:ascii="微软雅黑" w:eastAsia="微软雅黑" w:hAnsi="微软雅黑" w:cs="微软雅黑"/>
                <w:color w:val="333333"/>
                <w:sz w:val="16"/>
                <w:szCs w:val="16"/>
                <w:shd w:val="clear" w:color="auto" w:fill="FFFFFF"/>
              </w:rPr>
              <w:t>MobiEye</w:t>
            </w:r>
            <w:proofErr w:type="spellEnd"/>
            <w:r>
              <w:rPr>
                <w:rFonts w:ascii="微软雅黑" w:eastAsia="微软雅黑" w:hAnsi="微软雅黑" w:cs="微软雅黑"/>
                <w:color w:val="333333"/>
                <w:sz w:val="16"/>
                <w:szCs w:val="16"/>
                <w:shd w:val="clear" w:color="auto" w:fill="FFFFFF"/>
              </w:rPr>
              <w:t xml:space="preserve"> 700T</w:t>
            </w:r>
          </w:p>
        </w:tc>
      </w:tr>
      <w:tr w:rsidR="008D52EE" w14:paraId="65A3E999" w14:textId="77777777">
        <w:trPr>
          <w:trHeight w:val="454"/>
        </w:trPr>
        <w:tc>
          <w:tcPr>
            <w:tcW w:w="564" w:type="pct"/>
            <w:vAlign w:val="center"/>
          </w:tcPr>
          <w:p w14:paraId="62191A65"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1.2</w:t>
            </w:r>
          </w:p>
        </w:tc>
        <w:tc>
          <w:tcPr>
            <w:tcW w:w="844" w:type="pct"/>
            <w:vAlign w:val="center"/>
          </w:tcPr>
          <w:p w14:paraId="4A2222C3"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序列号</w:t>
            </w:r>
          </w:p>
        </w:tc>
        <w:tc>
          <w:tcPr>
            <w:tcW w:w="3590" w:type="pct"/>
            <w:vAlign w:val="center"/>
          </w:tcPr>
          <w:p w14:paraId="63222B7B"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D2-8C000083</w:t>
            </w:r>
          </w:p>
        </w:tc>
      </w:tr>
      <w:tr w:rsidR="008D52EE" w14:paraId="1C5FF287" w14:textId="77777777">
        <w:trPr>
          <w:trHeight w:val="454"/>
        </w:trPr>
        <w:tc>
          <w:tcPr>
            <w:tcW w:w="564" w:type="pct"/>
            <w:vAlign w:val="center"/>
          </w:tcPr>
          <w:p w14:paraId="7EDB0413"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1.3</w:t>
            </w:r>
          </w:p>
        </w:tc>
        <w:tc>
          <w:tcPr>
            <w:tcW w:w="844" w:type="pct"/>
            <w:vAlign w:val="center"/>
          </w:tcPr>
          <w:p w14:paraId="4C1D218B"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机器配置</w:t>
            </w:r>
          </w:p>
        </w:tc>
        <w:tc>
          <w:tcPr>
            <w:tcW w:w="3590" w:type="pct"/>
            <w:vAlign w:val="center"/>
          </w:tcPr>
          <w:p w14:paraId="6CD0785A"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主机及所有配套设备。</w:t>
            </w:r>
          </w:p>
        </w:tc>
      </w:tr>
      <w:tr w:rsidR="008D52EE" w14:paraId="13E61DFD" w14:textId="77777777">
        <w:trPr>
          <w:trHeight w:val="454"/>
        </w:trPr>
        <w:tc>
          <w:tcPr>
            <w:tcW w:w="564" w:type="pct"/>
            <w:vAlign w:val="center"/>
          </w:tcPr>
          <w:p w14:paraId="46CE25E2"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2</w:t>
            </w:r>
          </w:p>
        </w:tc>
        <w:tc>
          <w:tcPr>
            <w:tcW w:w="4435" w:type="pct"/>
            <w:gridSpan w:val="2"/>
            <w:vAlign w:val="center"/>
          </w:tcPr>
          <w:p w14:paraId="4A47DE8D"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维保服务要求</w:t>
            </w:r>
          </w:p>
        </w:tc>
      </w:tr>
      <w:tr w:rsidR="008D52EE" w14:paraId="0489638A" w14:textId="77777777">
        <w:trPr>
          <w:trHeight w:val="454"/>
        </w:trPr>
        <w:tc>
          <w:tcPr>
            <w:tcW w:w="564" w:type="pct"/>
            <w:vAlign w:val="center"/>
          </w:tcPr>
          <w:p w14:paraId="53468659"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2.1</w:t>
            </w:r>
          </w:p>
        </w:tc>
        <w:tc>
          <w:tcPr>
            <w:tcW w:w="844" w:type="pct"/>
            <w:vAlign w:val="center"/>
          </w:tcPr>
          <w:p w14:paraId="2FC7C3C3"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保修方案</w:t>
            </w:r>
          </w:p>
        </w:tc>
        <w:tc>
          <w:tcPr>
            <w:tcW w:w="3590" w:type="pct"/>
            <w:vAlign w:val="center"/>
          </w:tcPr>
          <w:p w14:paraId="5142DEB3"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整机保修</w:t>
            </w:r>
            <w:r>
              <w:rPr>
                <w:rFonts w:ascii="Times New Roman" w:hAnsi="宋体" w:hint="eastAsia"/>
                <w:szCs w:val="21"/>
              </w:rPr>
              <w:t>1</w:t>
            </w:r>
            <w:r>
              <w:rPr>
                <w:rFonts w:ascii="Times New Roman" w:hAnsi="宋体" w:hint="eastAsia"/>
                <w:szCs w:val="21"/>
              </w:rPr>
              <w:t>年。</w:t>
            </w:r>
            <w:proofErr w:type="gramStart"/>
            <w:r>
              <w:rPr>
                <w:rFonts w:ascii="Times New Roman" w:hAnsi="宋体" w:hint="eastAsia"/>
                <w:szCs w:val="21"/>
              </w:rPr>
              <w:t>保修费含配件</w:t>
            </w:r>
            <w:proofErr w:type="gramEnd"/>
            <w:r>
              <w:rPr>
                <w:rFonts w:ascii="Times New Roman" w:hAnsi="宋体" w:hint="eastAsia"/>
                <w:szCs w:val="21"/>
              </w:rPr>
              <w:t>费、维修人工费及差旅费等费用。</w:t>
            </w:r>
          </w:p>
        </w:tc>
      </w:tr>
      <w:tr w:rsidR="008D52EE" w14:paraId="46C2847A" w14:textId="77777777">
        <w:trPr>
          <w:trHeight w:val="454"/>
        </w:trPr>
        <w:tc>
          <w:tcPr>
            <w:tcW w:w="564" w:type="pct"/>
            <w:vAlign w:val="center"/>
          </w:tcPr>
          <w:p w14:paraId="2B1C4F95"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w:t>
            </w:r>
            <w:r>
              <w:rPr>
                <w:rFonts w:ascii="Times New Roman" w:hAnsi="宋体"/>
                <w:szCs w:val="21"/>
              </w:rPr>
              <w:t>2.2</w:t>
            </w:r>
          </w:p>
        </w:tc>
        <w:tc>
          <w:tcPr>
            <w:tcW w:w="844" w:type="pct"/>
            <w:vAlign w:val="center"/>
          </w:tcPr>
          <w:p w14:paraId="35ED2775"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保修范围</w:t>
            </w:r>
          </w:p>
        </w:tc>
        <w:tc>
          <w:tcPr>
            <w:tcW w:w="3590" w:type="pct"/>
            <w:vAlign w:val="center"/>
          </w:tcPr>
          <w:p w14:paraId="09FDDCFD"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提供整机（含主机、球管、探测器、高压发生器等所有主体及配套辅助设备软硬件和耗品）保修。</w:t>
            </w:r>
          </w:p>
        </w:tc>
      </w:tr>
      <w:tr w:rsidR="008D52EE" w14:paraId="50B6E37E" w14:textId="77777777">
        <w:trPr>
          <w:trHeight w:val="454"/>
        </w:trPr>
        <w:tc>
          <w:tcPr>
            <w:tcW w:w="564" w:type="pct"/>
            <w:vAlign w:val="center"/>
          </w:tcPr>
          <w:p w14:paraId="20763713"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2.3</w:t>
            </w:r>
          </w:p>
        </w:tc>
        <w:tc>
          <w:tcPr>
            <w:tcW w:w="844" w:type="pct"/>
            <w:vAlign w:val="center"/>
          </w:tcPr>
          <w:p w14:paraId="2ADF86F0"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开机</w:t>
            </w:r>
            <w:proofErr w:type="gramStart"/>
            <w:r>
              <w:rPr>
                <w:rFonts w:ascii="Times New Roman" w:hAnsi="宋体" w:hint="eastAsia"/>
                <w:szCs w:val="21"/>
              </w:rPr>
              <w:t>率保证</w:t>
            </w:r>
            <w:proofErr w:type="gramEnd"/>
          </w:p>
        </w:tc>
        <w:tc>
          <w:tcPr>
            <w:tcW w:w="3590" w:type="pct"/>
            <w:vAlign w:val="center"/>
          </w:tcPr>
          <w:p w14:paraId="46E93246"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保证保修期内</w:t>
            </w:r>
            <w:r>
              <w:rPr>
                <w:rFonts w:ascii="Times New Roman" w:hAnsi="宋体"/>
                <w:szCs w:val="21"/>
              </w:rPr>
              <w:t>365</w:t>
            </w:r>
            <w:r>
              <w:rPr>
                <w:rFonts w:ascii="Times New Roman" w:hAnsi="宋体" w:hint="eastAsia"/>
                <w:szCs w:val="21"/>
              </w:rPr>
              <w:t>天开机率≥</w:t>
            </w:r>
            <w:r>
              <w:rPr>
                <w:rFonts w:ascii="Times New Roman" w:hAnsi="宋体"/>
                <w:szCs w:val="21"/>
              </w:rPr>
              <w:t>95%</w:t>
            </w:r>
            <w:r>
              <w:rPr>
                <w:rFonts w:ascii="Times New Roman" w:hAnsi="宋体" w:hint="eastAsia"/>
                <w:szCs w:val="21"/>
              </w:rPr>
              <w:t>。单次故障最长修复时间在</w:t>
            </w:r>
            <w:r>
              <w:rPr>
                <w:rFonts w:ascii="Times New Roman" w:hAnsi="宋体"/>
                <w:szCs w:val="21"/>
              </w:rPr>
              <w:t>5</w:t>
            </w:r>
            <w:r>
              <w:rPr>
                <w:rFonts w:ascii="Times New Roman" w:hAnsi="宋体" w:hint="eastAsia"/>
                <w:szCs w:val="21"/>
              </w:rPr>
              <w:t>个工作日之内。如开机率达不到要求，每超过</w:t>
            </w:r>
            <w:r>
              <w:rPr>
                <w:rFonts w:ascii="Times New Roman" w:hAnsi="宋体"/>
                <w:szCs w:val="21"/>
              </w:rPr>
              <w:t>1%</w:t>
            </w:r>
            <w:r>
              <w:rPr>
                <w:rFonts w:ascii="Times New Roman" w:hAnsi="宋体" w:hint="eastAsia"/>
                <w:szCs w:val="21"/>
              </w:rPr>
              <w:t>保修期相应延长</w:t>
            </w:r>
            <w:r>
              <w:rPr>
                <w:rFonts w:ascii="Times New Roman" w:hAnsi="宋体"/>
                <w:szCs w:val="21"/>
              </w:rPr>
              <w:t>10</w:t>
            </w:r>
            <w:r>
              <w:rPr>
                <w:rFonts w:ascii="Times New Roman" w:hAnsi="宋体" w:hint="eastAsia"/>
                <w:szCs w:val="21"/>
              </w:rPr>
              <w:t>天。</w:t>
            </w:r>
          </w:p>
        </w:tc>
      </w:tr>
      <w:tr w:rsidR="008D52EE" w14:paraId="346BFE0F" w14:textId="77777777">
        <w:trPr>
          <w:trHeight w:val="454"/>
        </w:trPr>
        <w:tc>
          <w:tcPr>
            <w:tcW w:w="564" w:type="pct"/>
            <w:vAlign w:val="center"/>
          </w:tcPr>
          <w:p w14:paraId="3B505A7F"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2.4</w:t>
            </w:r>
          </w:p>
        </w:tc>
        <w:tc>
          <w:tcPr>
            <w:tcW w:w="844" w:type="pct"/>
            <w:vAlign w:val="center"/>
          </w:tcPr>
          <w:p w14:paraId="6A190398"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响应时间</w:t>
            </w:r>
          </w:p>
        </w:tc>
        <w:tc>
          <w:tcPr>
            <w:tcW w:w="3590" w:type="pct"/>
            <w:vAlign w:val="center"/>
          </w:tcPr>
          <w:p w14:paraId="7F8DE899"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接到报修电话后</w:t>
            </w:r>
            <w:r>
              <w:rPr>
                <w:rFonts w:ascii="Times New Roman" w:hAnsi="宋体"/>
                <w:szCs w:val="21"/>
              </w:rPr>
              <w:t>15</w:t>
            </w:r>
            <w:r>
              <w:rPr>
                <w:rFonts w:ascii="Times New Roman" w:hAnsi="宋体" w:hint="eastAsia"/>
                <w:szCs w:val="21"/>
              </w:rPr>
              <w:t>分钟内提供专业工程师电话支持。如需派工上门，</w:t>
            </w:r>
            <w:r>
              <w:rPr>
                <w:rFonts w:ascii="Times New Roman" w:hAnsi="宋体"/>
                <w:szCs w:val="21"/>
              </w:rPr>
              <w:t>1</w:t>
            </w:r>
            <w:r>
              <w:rPr>
                <w:rFonts w:ascii="Times New Roman" w:hAnsi="宋体" w:hint="eastAsia"/>
                <w:szCs w:val="21"/>
              </w:rPr>
              <w:t>小时内确认派工信息和工程师到达医院所在地时间。自接报修电话始，专业工程师</w:t>
            </w:r>
            <w:r>
              <w:rPr>
                <w:rFonts w:ascii="Times New Roman" w:hAnsi="宋体"/>
                <w:szCs w:val="21"/>
              </w:rPr>
              <w:t>12</w:t>
            </w:r>
            <w:r>
              <w:rPr>
                <w:rFonts w:ascii="Times New Roman" w:hAnsi="宋体" w:hint="eastAsia"/>
                <w:szCs w:val="21"/>
              </w:rPr>
              <w:t>小时内抵达故障现场。</w:t>
            </w:r>
          </w:p>
        </w:tc>
      </w:tr>
      <w:tr w:rsidR="008D52EE" w14:paraId="5909CE01" w14:textId="77777777">
        <w:trPr>
          <w:trHeight w:val="454"/>
        </w:trPr>
        <w:tc>
          <w:tcPr>
            <w:tcW w:w="564" w:type="pct"/>
            <w:vAlign w:val="center"/>
          </w:tcPr>
          <w:p w14:paraId="3F2FA98F"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2.5</w:t>
            </w:r>
          </w:p>
        </w:tc>
        <w:tc>
          <w:tcPr>
            <w:tcW w:w="844" w:type="pct"/>
            <w:vAlign w:val="center"/>
          </w:tcPr>
          <w:p w14:paraId="7252C714"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维修服务时间</w:t>
            </w:r>
          </w:p>
        </w:tc>
        <w:tc>
          <w:tcPr>
            <w:tcW w:w="3590" w:type="pct"/>
            <w:vAlign w:val="center"/>
          </w:tcPr>
          <w:p w14:paraId="5E635FC9"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不限于工作日时间，提供</w:t>
            </w:r>
            <w:r>
              <w:rPr>
                <w:rFonts w:ascii="Times New Roman" w:hAnsi="宋体"/>
                <w:szCs w:val="21"/>
              </w:rPr>
              <w:t>7*24</w:t>
            </w:r>
            <w:r>
              <w:rPr>
                <w:rFonts w:ascii="Times New Roman" w:hAnsi="宋体" w:hint="eastAsia"/>
                <w:szCs w:val="21"/>
              </w:rPr>
              <w:t>小时服务；双休日或晚上可提供紧急维修服务。</w:t>
            </w:r>
          </w:p>
        </w:tc>
      </w:tr>
      <w:tr w:rsidR="008D52EE" w14:paraId="178EDA70" w14:textId="77777777">
        <w:trPr>
          <w:trHeight w:val="454"/>
        </w:trPr>
        <w:tc>
          <w:tcPr>
            <w:tcW w:w="564" w:type="pct"/>
            <w:vAlign w:val="center"/>
          </w:tcPr>
          <w:p w14:paraId="72E65091" w14:textId="77777777" w:rsidR="008D52EE" w:rsidRDefault="00DB7C6D">
            <w:pPr>
              <w:pStyle w:val="10"/>
              <w:snapToGrid w:val="0"/>
              <w:spacing w:line="240" w:lineRule="auto"/>
              <w:ind w:firstLineChars="0" w:firstLine="0"/>
              <w:rPr>
                <w:rFonts w:ascii="Times New Roman" w:hAnsi="宋体"/>
                <w:szCs w:val="21"/>
              </w:rPr>
            </w:pPr>
            <w:bookmarkStart w:id="3" w:name="_GoBack" w:colFirst="2" w:colLast="2"/>
            <w:r>
              <w:rPr>
                <w:rFonts w:ascii="Times New Roman" w:hAnsi="宋体" w:hint="eastAsia"/>
                <w:szCs w:val="21"/>
              </w:rPr>
              <w:t>▲</w:t>
            </w:r>
            <w:r>
              <w:rPr>
                <w:rFonts w:ascii="Times New Roman" w:hAnsi="宋体"/>
                <w:szCs w:val="21"/>
              </w:rPr>
              <w:t>2.6</w:t>
            </w:r>
          </w:p>
        </w:tc>
        <w:tc>
          <w:tcPr>
            <w:tcW w:w="844" w:type="pct"/>
            <w:vAlign w:val="center"/>
          </w:tcPr>
          <w:p w14:paraId="183D56D1"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零配件更换</w:t>
            </w:r>
          </w:p>
        </w:tc>
        <w:tc>
          <w:tcPr>
            <w:tcW w:w="3590" w:type="pct"/>
            <w:vAlign w:val="center"/>
          </w:tcPr>
          <w:p w14:paraId="3D9A4874"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维修过程中需要更换零配件时，应向医院解释说明并快速调用配件。保证所提供的零配件是全新原厂配件，且配件来源及渠道具备合法性，提供证明材料。维修备件在确认后</w:t>
            </w:r>
            <w:r w:rsidRPr="00C37242">
              <w:rPr>
                <w:rFonts w:ascii="Times New Roman" w:hAnsi="宋体"/>
                <w:szCs w:val="21"/>
              </w:rPr>
              <w:t>24</w:t>
            </w:r>
            <w:r w:rsidRPr="00C37242">
              <w:rPr>
                <w:rFonts w:ascii="Times New Roman" w:hAnsi="宋体" w:hint="eastAsia"/>
                <w:szCs w:val="21"/>
              </w:rPr>
              <w:t>小时内送达维修现场。</w:t>
            </w:r>
          </w:p>
        </w:tc>
      </w:tr>
      <w:tr w:rsidR="008D52EE" w14:paraId="42AA3047" w14:textId="77777777">
        <w:trPr>
          <w:trHeight w:val="454"/>
        </w:trPr>
        <w:tc>
          <w:tcPr>
            <w:tcW w:w="564" w:type="pct"/>
            <w:vAlign w:val="center"/>
          </w:tcPr>
          <w:p w14:paraId="29E4167A"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2.7</w:t>
            </w:r>
          </w:p>
        </w:tc>
        <w:tc>
          <w:tcPr>
            <w:tcW w:w="844" w:type="pct"/>
            <w:vAlign w:val="center"/>
          </w:tcPr>
          <w:p w14:paraId="05549F5E"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维修、检测报告</w:t>
            </w:r>
          </w:p>
        </w:tc>
        <w:tc>
          <w:tcPr>
            <w:tcW w:w="3590" w:type="pct"/>
            <w:vAlign w:val="center"/>
          </w:tcPr>
          <w:p w14:paraId="7C5797F5"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每次维修完成后，工程师向院方维修中心及放射科提供书面维修报告一份。每年提供一份符合法规的性能检测报告。</w:t>
            </w:r>
          </w:p>
        </w:tc>
      </w:tr>
      <w:tr w:rsidR="008D52EE" w14:paraId="0CFD9DA1" w14:textId="77777777">
        <w:trPr>
          <w:trHeight w:val="454"/>
        </w:trPr>
        <w:tc>
          <w:tcPr>
            <w:tcW w:w="564" w:type="pct"/>
            <w:vAlign w:val="center"/>
          </w:tcPr>
          <w:p w14:paraId="0DA2FF1B"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2.8</w:t>
            </w:r>
          </w:p>
        </w:tc>
        <w:tc>
          <w:tcPr>
            <w:tcW w:w="844" w:type="pct"/>
            <w:vAlign w:val="center"/>
          </w:tcPr>
          <w:p w14:paraId="19091864"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定期维护保养</w:t>
            </w:r>
          </w:p>
        </w:tc>
        <w:tc>
          <w:tcPr>
            <w:tcW w:w="3590" w:type="pct"/>
            <w:vAlign w:val="center"/>
          </w:tcPr>
          <w:p w14:paraId="4762C297"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保修期内每年提供</w:t>
            </w:r>
            <w:r w:rsidRPr="00C37242">
              <w:rPr>
                <w:rFonts w:ascii="Times New Roman" w:hAnsi="宋体"/>
                <w:szCs w:val="21"/>
              </w:rPr>
              <w:t>4</w:t>
            </w:r>
            <w:r w:rsidRPr="00C37242">
              <w:rPr>
                <w:rFonts w:ascii="Times New Roman" w:hAnsi="宋体" w:hint="eastAsia"/>
                <w:szCs w:val="21"/>
              </w:rPr>
              <w:t>次定期维护保养，包括但不限于设备外观检查、性能检查、安全检查、影像质量检查、运行状态检查、清洁除尘保养、系统检测、系统备份、校准等。入保后一周内制定设备维护保养计划，并按照计划实施。定期对设备的数据进行备份。确保系统能按照验收标准、制造商的产品</w:t>
            </w:r>
            <w:r w:rsidRPr="00C37242">
              <w:rPr>
                <w:rFonts w:ascii="Times New Roman" w:hAnsi="宋体"/>
                <w:szCs w:val="21"/>
              </w:rPr>
              <w:t>Datasheet</w:t>
            </w:r>
            <w:r w:rsidRPr="00C37242">
              <w:rPr>
                <w:rFonts w:ascii="Times New Roman" w:hAnsi="宋体" w:hint="eastAsia"/>
                <w:szCs w:val="21"/>
              </w:rPr>
              <w:t>或国家、国际标准要求运行。每次保养前至少提前一周通知医院，具体保养实施时间根据医院具体情况商议确定。每次维护保养结束后，提供书面维护保养报告给医院维修中心及放射科一份。</w:t>
            </w:r>
          </w:p>
        </w:tc>
      </w:tr>
      <w:tr w:rsidR="008D52EE" w14:paraId="4B08A37D" w14:textId="77777777">
        <w:trPr>
          <w:trHeight w:val="454"/>
        </w:trPr>
        <w:tc>
          <w:tcPr>
            <w:tcW w:w="564" w:type="pct"/>
            <w:vAlign w:val="center"/>
          </w:tcPr>
          <w:p w14:paraId="522CFC61"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2.9</w:t>
            </w:r>
          </w:p>
        </w:tc>
        <w:tc>
          <w:tcPr>
            <w:tcW w:w="844" w:type="pct"/>
            <w:vAlign w:val="center"/>
          </w:tcPr>
          <w:p w14:paraId="13BBCD57"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软硬件安全升级</w:t>
            </w:r>
          </w:p>
        </w:tc>
        <w:tc>
          <w:tcPr>
            <w:tcW w:w="3590" w:type="pct"/>
            <w:vAlign w:val="center"/>
          </w:tcPr>
          <w:p w14:paraId="15ECB012"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在保修服务期内免费提供设备的软硬件安全升级，免费提供设备的系统软件升级和技术支持，以提高设备的安全性和性能。并提供所有升级资料和记录。</w:t>
            </w:r>
          </w:p>
        </w:tc>
      </w:tr>
      <w:tr w:rsidR="008D52EE" w14:paraId="2B607DCE" w14:textId="77777777">
        <w:trPr>
          <w:trHeight w:val="454"/>
        </w:trPr>
        <w:tc>
          <w:tcPr>
            <w:tcW w:w="564" w:type="pct"/>
            <w:vAlign w:val="center"/>
          </w:tcPr>
          <w:p w14:paraId="4C069300"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2.10</w:t>
            </w:r>
          </w:p>
        </w:tc>
        <w:tc>
          <w:tcPr>
            <w:tcW w:w="844" w:type="pct"/>
            <w:vAlign w:val="center"/>
          </w:tcPr>
          <w:p w14:paraId="718B77F3"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保修档案管理</w:t>
            </w:r>
          </w:p>
        </w:tc>
        <w:tc>
          <w:tcPr>
            <w:tcW w:w="3590" w:type="pct"/>
            <w:vAlign w:val="center"/>
          </w:tcPr>
          <w:p w14:paraId="183BCECD"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设备入保后，建立《医疗设备保修档案册》，该档案</w:t>
            </w:r>
            <w:proofErr w:type="gramStart"/>
            <w:r w:rsidRPr="00C37242">
              <w:rPr>
                <w:rFonts w:ascii="Times New Roman" w:hAnsi="宋体" w:hint="eastAsia"/>
                <w:szCs w:val="21"/>
              </w:rPr>
              <w:t>册</w:t>
            </w:r>
            <w:proofErr w:type="gramEnd"/>
            <w:r w:rsidRPr="00C37242">
              <w:rPr>
                <w:rFonts w:ascii="Times New Roman" w:hAnsi="宋体" w:hint="eastAsia"/>
                <w:szCs w:val="21"/>
              </w:rPr>
              <w:t>每季度更新一次，其中包括保修合同、设备信息、保养维护报告、检测报告、维修报告、配件更换明细等，方便医院随时了解在保设备情况。</w:t>
            </w:r>
          </w:p>
        </w:tc>
      </w:tr>
      <w:tr w:rsidR="008D52EE" w14:paraId="5A32D842" w14:textId="77777777">
        <w:trPr>
          <w:trHeight w:val="454"/>
        </w:trPr>
        <w:tc>
          <w:tcPr>
            <w:tcW w:w="564" w:type="pct"/>
            <w:vAlign w:val="center"/>
          </w:tcPr>
          <w:p w14:paraId="44A61642"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2.11</w:t>
            </w:r>
          </w:p>
        </w:tc>
        <w:tc>
          <w:tcPr>
            <w:tcW w:w="844" w:type="pct"/>
            <w:vAlign w:val="center"/>
          </w:tcPr>
          <w:p w14:paraId="318B992B"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服务要求</w:t>
            </w:r>
          </w:p>
        </w:tc>
        <w:tc>
          <w:tcPr>
            <w:tcW w:w="3590" w:type="pct"/>
            <w:vAlign w:val="center"/>
          </w:tcPr>
          <w:p w14:paraId="051D9989"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1</w:t>
            </w:r>
            <w:r w:rsidRPr="00C37242">
              <w:rPr>
                <w:rFonts w:ascii="Times New Roman" w:hAnsi="宋体" w:hint="eastAsia"/>
                <w:szCs w:val="21"/>
              </w:rPr>
              <w:t>）服务人员具备原厂培训认证资质。</w:t>
            </w:r>
          </w:p>
          <w:p w14:paraId="5F816400"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szCs w:val="21"/>
              </w:rPr>
              <w:t>2</w:t>
            </w:r>
            <w:r w:rsidRPr="00C37242">
              <w:rPr>
                <w:rFonts w:ascii="Times New Roman" w:hAnsi="宋体" w:hint="eastAsia"/>
                <w:szCs w:val="21"/>
              </w:rPr>
              <w:t>）维保期内设备（含任</w:t>
            </w:r>
            <w:proofErr w:type="gramStart"/>
            <w:r w:rsidRPr="00C37242">
              <w:rPr>
                <w:rFonts w:ascii="Times New Roman" w:hAnsi="宋体" w:hint="eastAsia"/>
                <w:szCs w:val="21"/>
              </w:rPr>
              <w:t>一</w:t>
            </w:r>
            <w:proofErr w:type="gramEnd"/>
            <w:r w:rsidRPr="00C37242">
              <w:rPr>
                <w:rFonts w:ascii="Times New Roman" w:hAnsi="宋体" w:hint="eastAsia"/>
                <w:szCs w:val="21"/>
              </w:rPr>
              <w:t>零部件）修复日期累计不能超过一周，如达不到要求，每超过</w:t>
            </w:r>
            <w:r w:rsidRPr="00C37242">
              <w:rPr>
                <w:rFonts w:ascii="Times New Roman" w:hAnsi="宋体"/>
                <w:szCs w:val="21"/>
              </w:rPr>
              <w:t>1</w:t>
            </w:r>
            <w:r w:rsidRPr="00C37242">
              <w:rPr>
                <w:rFonts w:ascii="Times New Roman" w:hAnsi="宋体" w:hint="eastAsia"/>
                <w:szCs w:val="21"/>
              </w:rPr>
              <w:t>天，整机保修期相应延长</w:t>
            </w:r>
            <w:r w:rsidRPr="00C37242">
              <w:rPr>
                <w:rFonts w:ascii="Times New Roman" w:hAnsi="宋体"/>
                <w:szCs w:val="21"/>
              </w:rPr>
              <w:t>10</w:t>
            </w:r>
            <w:r w:rsidRPr="00C37242">
              <w:rPr>
                <w:rFonts w:ascii="Times New Roman" w:hAnsi="宋体" w:hint="eastAsia"/>
                <w:szCs w:val="21"/>
              </w:rPr>
              <w:t>个工作日：设备（含任</w:t>
            </w:r>
            <w:proofErr w:type="gramStart"/>
            <w:r w:rsidRPr="00C37242">
              <w:rPr>
                <w:rFonts w:ascii="Times New Roman" w:hAnsi="宋体" w:hint="eastAsia"/>
                <w:szCs w:val="21"/>
              </w:rPr>
              <w:t>一</w:t>
            </w:r>
            <w:proofErr w:type="gramEnd"/>
            <w:r w:rsidRPr="00C37242">
              <w:rPr>
                <w:rFonts w:ascii="Times New Roman" w:hAnsi="宋体" w:hint="eastAsia"/>
                <w:szCs w:val="21"/>
              </w:rPr>
              <w:t>零部件）修复日期累计超过</w:t>
            </w:r>
            <w:r w:rsidRPr="00C37242">
              <w:rPr>
                <w:rFonts w:ascii="Times New Roman" w:hAnsi="宋体"/>
                <w:szCs w:val="21"/>
              </w:rPr>
              <w:t>30</w:t>
            </w:r>
            <w:r w:rsidRPr="00C37242">
              <w:rPr>
                <w:rFonts w:ascii="Times New Roman" w:hAnsi="宋体" w:hint="eastAsia"/>
                <w:szCs w:val="21"/>
              </w:rPr>
              <w:t>个</w:t>
            </w:r>
            <w:proofErr w:type="gramStart"/>
            <w:r w:rsidRPr="00C37242">
              <w:rPr>
                <w:rFonts w:ascii="Times New Roman" w:hAnsi="宋体" w:hint="eastAsia"/>
                <w:szCs w:val="21"/>
              </w:rPr>
              <w:t>日历天</w:t>
            </w:r>
            <w:proofErr w:type="gramEnd"/>
            <w:r w:rsidRPr="00C37242">
              <w:rPr>
                <w:rFonts w:ascii="Times New Roman" w:hAnsi="宋体" w:hint="eastAsia"/>
                <w:szCs w:val="21"/>
              </w:rPr>
              <w:t>的，每超过</w:t>
            </w:r>
            <w:r w:rsidRPr="00C37242">
              <w:rPr>
                <w:rFonts w:ascii="Times New Roman" w:hAnsi="宋体"/>
                <w:szCs w:val="21"/>
              </w:rPr>
              <w:t>1</w:t>
            </w:r>
            <w:r w:rsidRPr="00C37242">
              <w:rPr>
                <w:rFonts w:ascii="Times New Roman" w:hAnsi="宋体" w:hint="eastAsia"/>
                <w:szCs w:val="21"/>
              </w:rPr>
              <w:t>天，维保单位向医院赔偿</w:t>
            </w:r>
            <w:proofErr w:type="gramStart"/>
            <w:r w:rsidRPr="00C37242">
              <w:rPr>
                <w:rFonts w:ascii="Times New Roman" w:hAnsi="宋体" w:hint="eastAsia"/>
                <w:szCs w:val="21"/>
              </w:rPr>
              <w:t>年维保总额</w:t>
            </w:r>
            <w:proofErr w:type="gramEnd"/>
            <w:r w:rsidRPr="00C37242">
              <w:rPr>
                <w:rFonts w:ascii="Times New Roman" w:hAnsi="宋体" w:hint="eastAsia"/>
                <w:szCs w:val="21"/>
              </w:rPr>
              <w:t>的</w:t>
            </w:r>
            <w:r w:rsidRPr="00C37242">
              <w:rPr>
                <w:rFonts w:ascii="Times New Roman" w:hAnsi="宋体"/>
                <w:szCs w:val="21"/>
              </w:rPr>
              <w:t>2%</w:t>
            </w:r>
            <w:r w:rsidRPr="00C37242">
              <w:rPr>
                <w:rFonts w:ascii="Times New Roman" w:hAnsi="宋体" w:hint="eastAsia"/>
                <w:szCs w:val="21"/>
              </w:rPr>
              <w:t>，累计赔偿不超出整套</w:t>
            </w:r>
            <w:proofErr w:type="gramStart"/>
            <w:r w:rsidRPr="00C37242">
              <w:rPr>
                <w:rFonts w:ascii="Times New Roman" w:hAnsi="宋体" w:hint="eastAsia"/>
                <w:szCs w:val="21"/>
              </w:rPr>
              <w:t>设备维保采购</w:t>
            </w:r>
            <w:proofErr w:type="gramEnd"/>
            <w:r w:rsidRPr="00C37242">
              <w:rPr>
                <w:rFonts w:ascii="Times New Roman" w:hAnsi="宋体" w:hint="eastAsia"/>
                <w:szCs w:val="21"/>
              </w:rPr>
              <w:t>合同金额。（上述修复日期指每台设备无法开机或设备某一功能参数不符合要求等故障所花费的等待配件、维修调试测试的总周期）。</w:t>
            </w:r>
            <w:r w:rsidRPr="00C37242">
              <w:rPr>
                <w:rFonts w:ascii="Times New Roman" w:hAnsi="宋体"/>
                <w:szCs w:val="21"/>
              </w:rPr>
              <w:t xml:space="preserve">  </w:t>
            </w:r>
          </w:p>
        </w:tc>
      </w:tr>
      <w:tr w:rsidR="008D52EE" w14:paraId="4378280E" w14:textId="77777777">
        <w:trPr>
          <w:trHeight w:val="454"/>
        </w:trPr>
        <w:tc>
          <w:tcPr>
            <w:tcW w:w="564" w:type="pct"/>
            <w:vAlign w:val="center"/>
          </w:tcPr>
          <w:p w14:paraId="2A4703B1"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szCs w:val="21"/>
              </w:rPr>
              <w:t>2.12</w:t>
            </w:r>
          </w:p>
        </w:tc>
        <w:tc>
          <w:tcPr>
            <w:tcW w:w="844" w:type="pct"/>
            <w:vAlign w:val="center"/>
          </w:tcPr>
          <w:p w14:paraId="7F48723A"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设备性能检测</w:t>
            </w:r>
          </w:p>
        </w:tc>
        <w:tc>
          <w:tcPr>
            <w:tcW w:w="3590" w:type="pct"/>
            <w:vAlign w:val="center"/>
          </w:tcPr>
          <w:p w14:paraId="11D29BBC"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设备年度《医用辐射设备性能检测》或《计量检定》不合格的，累计修复周期不能超过</w:t>
            </w:r>
            <w:r w:rsidRPr="00C37242">
              <w:rPr>
                <w:rFonts w:ascii="Times New Roman" w:hAnsi="宋体"/>
                <w:szCs w:val="21"/>
              </w:rPr>
              <w:t>12</w:t>
            </w:r>
            <w:r w:rsidRPr="00C37242">
              <w:rPr>
                <w:rFonts w:ascii="Times New Roman" w:hAnsi="宋体" w:hint="eastAsia"/>
                <w:szCs w:val="21"/>
              </w:rPr>
              <w:t>个日历天，每超过</w:t>
            </w:r>
            <w:r w:rsidRPr="00C37242">
              <w:rPr>
                <w:rFonts w:ascii="Times New Roman" w:hAnsi="宋体"/>
                <w:szCs w:val="21"/>
              </w:rPr>
              <w:t>1</w:t>
            </w:r>
            <w:r w:rsidRPr="00C37242">
              <w:rPr>
                <w:rFonts w:ascii="Times New Roman" w:hAnsi="宋体" w:hint="eastAsia"/>
                <w:szCs w:val="21"/>
              </w:rPr>
              <w:t>个日历天，维保单位向医院赔偿年维保总额的</w:t>
            </w:r>
            <w:r w:rsidRPr="00C37242">
              <w:rPr>
                <w:rFonts w:ascii="Times New Roman" w:hAnsi="宋体"/>
                <w:szCs w:val="21"/>
              </w:rPr>
              <w:t>2%</w:t>
            </w:r>
            <w:r w:rsidRPr="00C37242">
              <w:rPr>
                <w:rFonts w:ascii="Times New Roman" w:hAnsi="宋体" w:hint="eastAsia"/>
                <w:szCs w:val="21"/>
              </w:rPr>
              <w:t>，累计赔偿不超出整套设备维保采购合同金额。</w:t>
            </w:r>
          </w:p>
        </w:tc>
      </w:tr>
      <w:tr w:rsidR="008D52EE" w14:paraId="04913834" w14:textId="77777777">
        <w:trPr>
          <w:trHeight w:val="454"/>
        </w:trPr>
        <w:tc>
          <w:tcPr>
            <w:tcW w:w="564" w:type="pct"/>
            <w:vAlign w:val="center"/>
          </w:tcPr>
          <w:p w14:paraId="2148237F"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lastRenderedPageBreak/>
              <w:t>▲</w:t>
            </w:r>
            <w:r>
              <w:rPr>
                <w:rFonts w:ascii="Times New Roman" w:hAnsi="宋体"/>
                <w:szCs w:val="21"/>
              </w:rPr>
              <w:t>2.1</w:t>
            </w:r>
            <w:r>
              <w:rPr>
                <w:rFonts w:ascii="Times New Roman" w:hAnsi="宋体" w:hint="eastAsia"/>
                <w:szCs w:val="21"/>
              </w:rPr>
              <w:t>3</w:t>
            </w:r>
          </w:p>
        </w:tc>
        <w:tc>
          <w:tcPr>
            <w:tcW w:w="844" w:type="pct"/>
            <w:vAlign w:val="center"/>
          </w:tcPr>
          <w:p w14:paraId="29CFA43A"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设备故障维修要求</w:t>
            </w:r>
          </w:p>
        </w:tc>
        <w:tc>
          <w:tcPr>
            <w:tcW w:w="3590" w:type="pct"/>
            <w:vAlign w:val="center"/>
          </w:tcPr>
          <w:p w14:paraId="21389784"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设备目前存在故障情况（工控机，路由器，电源管理板，大轮组件</w:t>
            </w:r>
            <w:r w:rsidRPr="00C37242">
              <w:rPr>
                <w:rFonts w:ascii="Times New Roman" w:hAnsi="宋体" w:hint="eastAsia"/>
                <w:szCs w:val="21"/>
              </w:rPr>
              <w:t>*2</w:t>
            </w:r>
            <w:r w:rsidRPr="00C37242">
              <w:rPr>
                <w:rFonts w:ascii="Times New Roman" w:hAnsi="宋体" w:hint="eastAsia"/>
                <w:szCs w:val="21"/>
              </w:rPr>
              <w:t>，</w:t>
            </w:r>
            <w:proofErr w:type="gramStart"/>
            <w:r w:rsidRPr="00C37242">
              <w:rPr>
                <w:rFonts w:ascii="Times New Roman" w:hAnsi="宋体" w:hint="eastAsia"/>
                <w:szCs w:val="21"/>
              </w:rPr>
              <w:t>限束器</w:t>
            </w:r>
            <w:proofErr w:type="gramEnd"/>
            <w:r w:rsidRPr="00C37242">
              <w:rPr>
                <w:rFonts w:ascii="Times New Roman" w:hAnsi="宋体" w:hint="eastAsia"/>
                <w:szCs w:val="21"/>
              </w:rPr>
              <w:t xml:space="preserve"> LED </w:t>
            </w:r>
            <w:r w:rsidRPr="00C37242">
              <w:rPr>
                <w:rFonts w:ascii="Times New Roman" w:hAnsi="宋体" w:hint="eastAsia"/>
                <w:szCs w:val="21"/>
              </w:rPr>
              <w:t>板，前轮组件</w:t>
            </w:r>
            <w:r w:rsidRPr="00C37242">
              <w:rPr>
                <w:rFonts w:ascii="Times New Roman" w:hAnsi="宋体" w:hint="eastAsia"/>
                <w:szCs w:val="21"/>
              </w:rPr>
              <w:t>*2</w:t>
            </w:r>
            <w:r w:rsidRPr="00C37242">
              <w:rPr>
                <w:rFonts w:ascii="Times New Roman" w:hAnsi="宋体" w:hint="eastAsia"/>
                <w:szCs w:val="21"/>
              </w:rPr>
              <w:t>，整机电池</w:t>
            </w:r>
            <w:r w:rsidRPr="00C37242">
              <w:rPr>
                <w:rFonts w:ascii="Times New Roman" w:hAnsi="宋体" w:hint="eastAsia"/>
                <w:szCs w:val="21"/>
              </w:rPr>
              <w:t>*4</w:t>
            </w:r>
            <w:r w:rsidRPr="00C37242">
              <w:rPr>
                <w:rFonts w:ascii="Times New Roman" w:hAnsi="宋体" w:hint="eastAsia"/>
                <w:szCs w:val="21"/>
              </w:rPr>
              <w:t>，电机组件</w:t>
            </w:r>
            <w:r w:rsidRPr="00C37242">
              <w:rPr>
                <w:rFonts w:ascii="Times New Roman" w:hAnsi="宋体" w:hint="eastAsia"/>
                <w:szCs w:val="21"/>
              </w:rPr>
              <w:t>*2</w:t>
            </w:r>
            <w:r w:rsidRPr="00C37242">
              <w:rPr>
                <w:rFonts w:ascii="Times New Roman" w:hAnsi="宋体" w:hint="eastAsia"/>
                <w:szCs w:val="21"/>
              </w:rPr>
              <w:t>），供应商需维修设备现有故障设备，使得设备的功能和技术指标达到投标文件、国家相关标准和生产设计要求，且本次报价已包含维修该设备的所有费用。</w:t>
            </w:r>
          </w:p>
        </w:tc>
      </w:tr>
      <w:tr w:rsidR="008D52EE" w14:paraId="67F1C795" w14:textId="77777777">
        <w:trPr>
          <w:trHeight w:val="454"/>
        </w:trPr>
        <w:tc>
          <w:tcPr>
            <w:tcW w:w="564" w:type="pct"/>
            <w:vAlign w:val="center"/>
          </w:tcPr>
          <w:p w14:paraId="4898B5D6"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2.14</w:t>
            </w:r>
          </w:p>
        </w:tc>
        <w:tc>
          <w:tcPr>
            <w:tcW w:w="844" w:type="pct"/>
            <w:vAlign w:val="center"/>
          </w:tcPr>
          <w:p w14:paraId="0AAAAF20"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备件仓储</w:t>
            </w:r>
          </w:p>
        </w:tc>
        <w:tc>
          <w:tcPr>
            <w:tcW w:w="3590" w:type="pct"/>
            <w:vAlign w:val="center"/>
          </w:tcPr>
          <w:p w14:paraId="6571BE19"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零备件供应：服务商必需在国内设有专业、充足的设备零备件仓库，所有更换的零部件必须为原厂认证</w:t>
            </w:r>
            <w:r w:rsidRPr="00C37242">
              <w:rPr>
                <w:rFonts w:ascii="Times New Roman" w:hAnsi="宋体" w:hint="eastAsia"/>
                <w:szCs w:val="21"/>
              </w:rPr>
              <w:t>/</w:t>
            </w:r>
            <w:r w:rsidRPr="00C37242">
              <w:rPr>
                <w:rFonts w:ascii="Times New Roman" w:hAnsi="宋体" w:hint="eastAsia"/>
                <w:szCs w:val="21"/>
              </w:rPr>
              <w:t>测试合格件。</w:t>
            </w:r>
          </w:p>
        </w:tc>
      </w:tr>
      <w:tr w:rsidR="008D52EE" w14:paraId="371FC223" w14:textId="77777777">
        <w:trPr>
          <w:trHeight w:val="454"/>
        </w:trPr>
        <w:tc>
          <w:tcPr>
            <w:tcW w:w="564" w:type="pct"/>
            <w:vAlign w:val="center"/>
          </w:tcPr>
          <w:p w14:paraId="12819163"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2.15</w:t>
            </w:r>
          </w:p>
        </w:tc>
        <w:tc>
          <w:tcPr>
            <w:tcW w:w="844" w:type="pct"/>
            <w:vAlign w:val="center"/>
          </w:tcPr>
          <w:p w14:paraId="25648EC2"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回访要求</w:t>
            </w:r>
          </w:p>
        </w:tc>
        <w:tc>
          <w:tcPr>
            <w:tcW w:w="3590" w:type="pct"/>
            <w:vAlign w:val="center"/>
          </w:tcPr>
          <w:p w14:paraId="2BB22472"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投标人应该为招标人提供定期回访服务，每年中标人与招标人共同进行一次系统的全面检查，任何缺陷由中标人负责修理，在修理后，中标人将缺陷原因、修理内容、完成时间及恢复正常的时间及日期等报告给招标人，报告一式两份。</w:t>
            </w:r>
          </w:p>
        </w:tc>
      </w:tr>
      <w:tr w:rsidR="008D52EE" w14:paraId="0FB27647" w14:textId="77777777">
        <w:trPr>
          <w:trHeight w:val="454"/>
        </w:trPr>
        <w:tc>
          <w:tcPr>
            <w:tcW w:w="564" w:type="pct"/>
            <w:vAlign w:val="center"/>
          </w:tcPr>
          <w:p w14:paraId="3A993CFC"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2.16</w:t>
            </w:r>
          </w:p>
        </w:tc>
        <w:tc>
          <w:tcPr>
            <w:tcW w:w="844" w:type="pct"/>
            <w:vAlign w:val="center"/>
          </w:tcPr>
          <w:p w14:paraId="24DDC8FB"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服务热线</w:t>
            </w:r>
          </w:p>
        </w:tc>
        <w:tc>
          <w:tcPr>
            <w:tcW w:w="3590" w:type="pct"/>
            <w:vAlign w:val="center"/>
          </w:tcPr>
          <w:p w14:paraId="7950AA23"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提供保修服务期内</w:t>
            </w:r>
            <w:r w:rsidRPr="00C37242">
              <w:rPr>
                <w:rFonts w:ascii="Times New Roman" w:hAnsi="宋体" w:hint="eastAsia"/>
                <w:szCs w:val="21"/>
              </w:rPr>
              <w:t>800</w:t>
            </w:r>
            <w:r w:rsidRPr="00C37242">
              <w:rPr>
                <w:rFonts w:ascii="Times New Roman" w:hAnsi="宋体" w:hint="eastAsia"/>
                <w:szCs w:val="21"/>
              </w:rPr>
              <w:t>及</w:t>
            </w:r>
            <w:r w:rsidRPr="00C37242">
              <w:rPr>
                <w:rFonts w:ascii="Times New Roman" w:hAnsi="宋体" w:hint="eastAsia"/>
                <w:szCs w:val="21"/>
              </w:rPr>
              <w:t>400</w:t>
            </w:r>
            <w:r w:rsidRPr="00C37242">
              <w:rPr>
                <w:rFonts w:ascii="Times New Roman" w:hAnsi="宋体" w:hint="eastAsia"/>
                <w:szCs w:val="21"/>
              </w:rPr>
              <w:t>客户服务专线，在保修服务期内提供</w:t>
            </w:r>
            <w:r w:rsidRPr="00C37242">
              <w:rPr>
                <w:rFonts w:ascii="Times New Roman" w:hAnsi="宋体" w:hint="eastAsia"/>
                <w:szCs w:val="21"/>
              </w:rPr>
              <w:t>24</w:t>
            </w:r>
            <w:r w:rsidRPr="00C37242">
              <w:rPr>
                <w:rFonts w:ascii="Times New Roman" w:hAnsi="宋体" w:hint="eastAsia"/>
                <w:szCs w:val="21"/>
              </w:rPr>
              <w:t>小时技术电话支持（</w:t>
            </w:r>
            <w:r w:rsidRPr="00C37242">
              <w:rPr>
                <w:rFonts w:ascii="Times New Roman" w:hAnsi="宋体" w:hint="eastAsia"/>
                <w:szCs w:val="21"/>
              </w:rPr>
              <w:t>24</w:t>
            </w:r>
            <w:r w:rsidRPr="00C37242">
              <w:rPr>
                <w:rFonts w:ascii="Times New Roman" w:hAnsi="宋体" w:hint="eastAsia"/>
                <w:szCs w:val="21"/>
              </w:rPr>
              <w:t>小时</w:t>
            </w:r>
            <w:r w:rsidRPr="00C37242">
              <w:rPr>
                <w:rFonts w:ascii="Times New Roman" w:hAnsi="宋体" w:hint="eastAsia"/>
                <w:szCs w:val="21"/>
              </w:rPr>
              <w:t>*365</w:t>
            </w:r>
            <w:r w:rsidRPr="00C37242">
              <w:rPr>
                <w:rFonts w:ascii="Times New Roman" w:hAnsi="宋体" w:hint="eastAsia"/>
                <w:szCs w:val="21"/>
              </w:rPr>
              <w:t>天）。接到报修电话后，工程师必须提供突发性问题的解决措施及特殊紧急的合理化处理措施，到达现场时间＜</w:t>
            </w:r>
            <w:r w:rsidRPr="00C37242">
              <w:rPr>
                <w:rFonts w:ascii="Times New Roman" w:hAnsi="宋体" w:hint="eastAsia"/>
                <w:szCs w:val="21"/>
              </w:rPr>
              <w:t>24</w:t>
            </w:r>
            <w:r w:rsidRPr="00C37242">
              <w:rPr>
                <w:rFonts w:ascii="Times New Roman" w:hAnsi="宋体" w:hint="eastAsia"/>
                <w:szCs w:val="21"/>
              </w:rPr>
              <w:t>小时（包括节假日）</w:t>
            </w:r>
          </w:p>
        </w:tc>
      </w:tr>
      <w:tr w:rsidR="008D52EE" w14:paraId="50C6229E" w14:textId="77777777">
        <w:trPr>
          <w:trHeight w:val="454"/>
        </w:trPr>
        <w:tc>
          <w:tcPr>
            <w:tcW w:w="564" w:type="pct"/>
            <w:vAlign w:val="center"/>
          </w:tcPr>
          <w:p w14:paraId="244ECE20"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2.17</w:t>
            </w:r>
          </w:p>
        </w:tc>
        <w:tc>
          <w:tcPr>
            <w:tcW w:w="844" w:type="pct"/>
            <w:vAlign w:val="center"/>
          </w:tcPr>
          <w:p w14:paraId="50F5346D" w14:textId="77777777" w:rsidR="008D52EE" w:rsidRDefault="00DB7C6D">
            <w:pPr>
              <w:pStyle w:val="10"/>
              <w:snapToGrid w:val="0"/>
              <w:spacing w:line="240" w:lineRule="auto"/>
              <w:ind w:firstLineChars="0" w:firstLine="0"/>
              <w:rPr>
                <w:rFonts w:ascii="Times New Roman" w:hAnsi="宋体"/>
                <w:szCs w:val="21"/>
              </w:rPr>
            </w:pPr>
            <w:r>
              <w:rPr>
                <w:rFonts w:ascii="Times New Roman" w:hAnsi="宋体" w:hint="eastAsia"/>
                <w:szCs w:val="21"/>
              </w:rPr>
              <w:t>维保合同</w:t>
            </w:r>
          </w:p>
        </w:tc>
        <w:tc>
          <w:tcPr>
            <w:tcW w:w="3590" w:type="pct"/>
            <w:vAlign w:val="center"/>
          </w:tcPr>
          <w:p w14:paraId="11EF6F86" w14:textId="77777777" w:rsidR="008D52EE" w:rsidRPr="00C37242" w:rsidRDefault="00DB7C6D">
            <w:pPr>
              <w:pStyle w:val="10"/>
              <w:snapToGrid w:val="0"/>
              <w:spacing w:line="240" w:lineRule="auto"/>
              <w:ind w:firstLineChars="0" w:firstLine="0"/>
              <w:rPr>
                <w:rFonts w:ascii="Times New Roman" w:hAnsi="宋体"/>
                <w:szCs w:val="21"/>
              </w:rPr>
            </w:pPr>
            <w:r w:rsidRPr="00C37242">
              <w:rPr>
                <w:rFonts w:ascii="Times New Roman" w:hAnsi="宋体" w:hint="eastAsia"/>
                <w:szCs w:val="21"/>
              </w:rPr>
              <w:t>投标人提供近两年（投标截止日期前两年内）同品牌设备维修维保合同。合同买方为医疗机构等最终用户。</w:t>
            </w:r>
          </w:p>
        </w:tc>
      </w:tr>
      <w:bookmarkEnd w:id="3"/>
      <w:tr w:rsidR="008D52EE" w14:paraId="63D4C958" w14:textId="77777777">
        <w:trPr>
          <w:trHeight w:val="454"/>
        </w:trPr>
        <w:tc>
          <w:tcPr>
            <w:tcW w:w="564" w:type="pct"/>
            <w:vAlign w:val="center"/>
          </w:tcPr>
          <w:p w14:paraId="60679831" w14:textId="77777777" w:rsidR="008D52EE" w:rsidRDefault="008D52EE">
            <w:pPr>
              <w:pStyle w:val="10"/>
              <w:snapToGrid w:val="0"/>
              <w:spacing w:line="240" w:lineRule="auto"/>
              <w:ind w:firstLineChars="0" w:firstLine="0"/>
              <w:rPr>
                <w:rFonts w:ascii="Times New Roman" w:hAnsi="宋体"/>
                <w:szCs w:val="21"/>
              </w:rPr>
            </w:pPr>
          </w:p>
        </w:tc>
        <w:tc>
          <w:tcPr>
            <w:tcW w:w="844" w:type="pct"/>
            <w:vAlign w:val="center"/>
          </w:tcPr>
          <w:p w14:paraId="1830674F" w14:textId="77777777" w:rsidR="008D52EE" w:rsidRDefault="008D52EE">
            <w:pPr>
              <w:pStyle w:val="10"/>
              <w:snapToGrid w:val="0"/>
              <w:spacing w:line="240" w:lineRule="auto"/>
              <w:ind w:firstLineChars="0" w:firstLine="0"/>
              <w:rPr>
                <w:rFonts w:ascii="Times New Roman" w:hAnsi="宋体"/>
                <w:szCs w:val="21"/>
              </w:rPr>
            </w:pPr>
          </w:p>
        </w:tc>
        <w:tc>
          <w:tcPr>
            <w:tcW w:w="3590" w:type="pct"/>
            <w:vAlign w:val="center"/>
          </w:tcPr>
          <w:p w14:paraId="4EC14301" w14:textId="77777777" w:rsidR="008D52EE" w:rsidRDefault="008D52EE">
            <w:pPr>
              <w:pStyle w:val="10"/>
              <w:snapToGrid w:val="0"/>
              <w:spacing w:line="240" w:lineRule="auto"/>
              <w:ind w:firstLineChars="0" w:firstLine="0"/>
              <w:rPr>
                <w:rFonts w:ascii="Times New Roman" w:hAnsi="宋体"/>
                <w:szCs w:val="21"/>
              </w:rPr>
            </w:pPr>
          </w:p>
        </w:tc>
      </w:tr>
    </w:tbl>
    <w:p w14:paraId="7139F0BB" w14:textId="77777777" w:rsidR="008D52EE" w:rsidRDefault="008D52EE">
      <w:pPr>
        <w:widowControl/>
        <w:spacing w:line="360" w:lineRule="auto"/>
      </w:pPr>
    </w:p>
    <w:p w14:paraId="5A2956E4" w14:textId="77777777" w:rsidR="008D52EE" w:rsidRDefault="008D52EE">
      <w:pPr>
        <w:widowControl/>
        <w:spacing w:line="360" w:lineRule="auto"/>
      </w:pPr>
    </w:p>
    <w:p w14:paraId="7209F468" w14:textId="77777777" w:rsidR="008D52EE" w:rsidRDefault="008D52EE"/>
    <w:sectPr w:rsidR="008D52EE">
      <w:pgSz w:w="11906" w:h="16838"/>
      <w:pgMar w:top="1247" w:right="1247" w:bottom="1247" w:left="1474" w:header="851" w:footer="850" w:gutter="0"/>
      <w:pgNumType w:start="1"/>
      <w:cols w:space="720"/>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DE1NTUwYzY3OThmODgyMzczMTdkY2IzODc2MzUifQ=="/>
  </w:docVars>
  <w:rsids>
    <w:rsidRoot w:val="391F7609"/>
    <w:rsid w:val="BBEF5677"/>
    <w:rsid w:val="E36EDE13"/>
    <w:rsid w:val="006611FC"/>
    <w:rsid w:val="008D52EE"/>
    <w:rsid w:val="00C37242"/>
    <w:rsid w:val="00DB7C6D"/>
    <w:rsid w:val="02263D6A"/>
    <w:rsid w:val="087279B8"/>
    <w:rsid w:val="08CF6C47"/>
    <w:rsid w:val="1E191BEB"/>
    <w:rsid w:val="1E7D2F86"/>
    <w:rsid w:val="1FAC7530"/>
    <w:rsid w:val="391F7609"/>
    <w:rsid w:val="39F41373"/>
    <w:rsid w:val="4579369B"/>
    <w:rsid w:val="7FF7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FCE984-D276-46EE-9491-E660188D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paragraph" w:styleId="2">
    <w:name w:val="heading 2"/>
    <w:basedOn w:val="a"/>
    <w:next w:val="a"/>
    <w:qFormat/>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pPr>
      <w:widowControl/>
      <w:tabs>
        <w:tab w:val="left" w:pos="2880"/>
      </w:tabs>
      <w:spacing w:line="360" w:lineRule="auto"/>
      <w:ind w:left="2880" w:hanging="420"/>
      <w:jc w:val="left"/>
    </w:pPr>
    <w:rPr>
      <w:rFonts w:ascii="Arial" w:hAnsi="Arial"/>
      <w:kern w:val="0"/>
      <w:sz w:val="18"/>
      <w:szCs w:val="20"/>
      <w:lang w:eastAsia="en-US"/>
    </w:rPr>
  </w:style>
  <w:style w:type="paragraph" w:styleId="a4">
    <w:name w:val="Plain Text"/>
    <w:basedOn w:val="a"/>
    <w:qFormat/>
    <w:rPr>
      <w:rFonts w:ascii="宋体" w:hAnsi="Courier New"/>
      <w:szCs w:val="20"/>
    </w:rPr>
  </w:style>
  <w:style w:type="paragraph" w:styleId="a5">
    <w:name w:val="footer"/>
    <w:basedOn w:val="a"/>
    <w:uiPriority w:val="99"/>
    <w:qFormat/>
    <w:pPr>
      <w:pBdr>
        <w:top w:val="single" w:sz="4" w:space="1" w:color="auto"/>
      </w:pBd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qFormat/>
    <w:rPr>
      <w:rFonts w:eastAsia="Arial"/>
    </w:rPr>
  </w:style>
  <w:style w:type="paragraph" w:customStyle="1" w:styleId="10">
    <w:name w:val="样式1"/>
    <w:basedOn w:val="a"/>
    <w:qFormat/>
    <w:pPr>
      <w:spacing w:line="360" w:lineRule="exact"/>
      <w:ind w:firstLineChars="200" w:firstLine="200"/>
    </w:pPr>
    <w:rPr>
      <w:rFonts w:ascii="Arial" w:hAnsi="Arial"/>
    </w:r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paragraph" w:customStyle="1" w:styleId="WPSOffice1">
    <w:name w:val="WPSOffice手动目录 1"/>
    <w:qFormat/>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Zwy</dc:creator>
  <cp:lastModifiedBy>DZZHB</cp:lastModifiedBy>
  <cp:revision>3</cp:revision>
  <dcterms:created xsi:type="dcterms:W3CDTF">2024-02-19T13:29:00Z</dcterms:created>
  <dcterms:modified xsi:type="dcterms:W3CDTF">2025-09-18T09:33:00Z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69033BCF9971C48B3C94C1681CFFB607_43</vt:lpwstr>
  </property>
  <property fmtid="{D5CDD505-2E9C-101B-9397-08002B2CF9AE}" pid="4" name="KSOTemplateDocerSaveRecord">
    <vt:lpwstr>eyJoZGlkIjoiMzEwNTM5NzYwMDRjMzkwZTVkZjY2ODkwMGIxNGU0OTUiLCJ1c2VySWQiOiIzNzUzNjU3ODIifQ==</vt:lpwstr>
  </property>
</Properties>
</file>